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07" w:rsidRPr="0082190B" w:rsidRDefault="00CD3339" w:rsidP="0082190B">
      <w:pPr>
        <w:spacing w:before="100" w:beforeAutospacing="1" w:after="100" w:afterAutospacing="1" w:line="360" w:lineRule="auto"/>
        <w:ind w:left="4248" w:firstLine="708"/>
        <w:rPr>
          <w:rFonts w:ascii="Arial" w:hAnsi="Arial" w:cs="Arial"/>
          <w:b/>
        </w:rPr>
      </w:pPr>
      <w:r w:rsidRPr="0082190B">
        <w:rPr>
          <w:rFonts w:ascii="Arial" w:hAnsi="Arial" w:cs="Arial"/>
          <w:b/>
        </w:rPr>
        <w:t xml:space="preserve">Załącznik nr </w:t>
      </w:r>
      <w:r w:rsidR="005F0292">
        <w:rPr>
          <w:rFonts w:ascii="Arial" w:hAnsi="Arial" w:cs="Arial"/>
          <w:b/>
        </w:rPr>
        <w:t>6</w:t>
      </w:r>
      <w:bookmarkStart w:id="0" w:name="_GoBack"/>
      <w:bookmarkEnd w:id="0"/>
      <w:r w:rsidRPr="0082190B">
        <w:rPr>
          <w:rFonts w:ascii="Arial" w:hAnsi="Arial" w:cs="Arial"/>
          <w:b/>
        </w:rPr>
        <w:t xml:space="preserve"> </w:t>
      </w:r>
      <w:r w:rsidR="00605F07" w:rsidRPr="0082190B">
        <w:rPr>
          <w:rFonts w:ascii="Arial" w:hAnsi="Arial" w:cs="Arial"/>
          <w:b/>
        </w:rPr>
        <w:t>do zapytania ofertowego</w:t>
      </w:r>
    </w:p>
    <w:p w:rsidR="00E67D7A" w:rsidRDefault="00605F07" w:rsidP="00BE608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805A3">
        <w:rPr>
          <w:rFonts w:ascii="Arial" w:hAnsi="Arial" w:cs="Arial"/>
          <w:b/>
          <w:color w:val="000000" w:themeColor="text1"/>
        </w:rPr>
        <w:t>ZAKRES PROGRAMOWY SZKOLENIA</w:t>
      </w:r>
    </w:p>
    <w:p w:rsidR="00CF4A4D" w:rsidRDefault="00CF4A4D" w:rsidP="00CF4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Część I</w:t>
      </w:r>
    </w:p>
    <w:p w:rsidR="00CF4A4D" w:rsidRPr="00B10B16" w:rsidRDefault="00CF4A4D" w:rsidP="00CF4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B10B16">
        <w:rPr>
          <w:rFonts w:ascii="Arial" w:hAnsi="Arial" w:cs="Arial"/>
          <w:b/>
          <w:i/>
          <w:color w:val="000000" w:themeColor="text1"/>
        </w:rPr>
        <w:t xml:space="preserve">Rozliczanie </w:t>
      </w:r>
      <w:r>
        <w:rPr>
          <w:rFonts w:ascii="Arial" w:hAnsi="Arial" w:cs="Arial"/>
          <w:b/>
          <w:i/>
          <w:color w:val="000000" w:themeColor="text1"/>
        </w:rPr>
        <w:t xml:space="preserve">infrastrukturalnych </w:t>
      </w:r>
      <w:r w:rsidRPr="00B10B16">
        <w:rPr>
          <w:rFonts w:ascii="Arial" w:hAnsi="Arial" w:cs="Arial"/>
          <w:b/>
          <w:i/>
          <w:color w:val="000000" w:themeColor="text1"/>
        </w:rPr>
        <w:t xml:space="preserve">projektów unijnych </w:t>
      </w:r>
    </w:p>
    <w:p w:rsidR="00CF4A4D" w:rsidRPr="00A805A3" w:rsidRDefault="00CF4A4D" w:rsidP="00CF4A4D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color w:val="000000" w:themeColor="text1"/>
        </w:rPr>
      </w:pPr>
      <w:r w:rsidRPr="00A805A3">
        <w:rPr>
          <w:rFonts w:ascii="Arial" w:hAnsi="Arial" w:cs="Arial"/>
          <w:color w:val="000000" w:themeColor="text1"/>
        </w:rPr>
        <w:t>Czas trwania</w:t>
      </w:r>
      <w:r w:rsidRPr="00406C4F">
        <w:rPr>
          <w:rFonts w:ascii="Arial" w:hAnsi="Arial" w:cs="Arial"/>
          <w:color w:val="000000" w:themeColor="text1"/>
        </w:rPr>
        <w:t xml:space="preserve"> </w:t>
      </w:r>
      <w:r w:rsidRPr="00A805A3">
        <w:rPr>
          <w:rFonts w:ascii="Arial" w:hAnsi="Arial" w:cs="Arial"/>
          <w:color w:val="000000" w:themeColor="text1"/>
        </w:rPr>
        <w:t xml:space="preserve">szkolenia: </w:t>
      </w:r>
      <w:r>
        <w:rPr>
          <w:rFonts w:ascii="Arial" w:hAnsi="Arial" w:cs="Arial"/>
          <w:color w:val="000000" w:themeColor="text1"/>
        </w:rPr>
        <w:t>2 dni</w:t>
      </w:r>
    </w:p>
    <w:p w:rsidR="00CF4A4D" w:rsidRPr="00B10B16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i/>
          <w:color w:val="000000" w:themeColor="text1"/>
        </w:rPr>
      </w:pPr>
      <w:r w:rsidRPr="00B10B16">
        <w:rPr>
          <w:rFonts w:ascii="Arial" w:hAnsi="Arial" w:cs="Arial"/>
          <w:i/>
          <w:color w:val="000000" w:themeColor="text1"/>
        </w:rPr>
        <w:t xml:space="preserve">Celem </w:t>
      </w:r>
      <w:r>
        <w:rPr>
          <w:rFonts w:ascii="Arial" w:hAnsi="Arial" w:cs="Arial"/>
          <w:i/>
          <w:color w:val="000000" w:themeColor="text1"/>
        </w:rPr>
        <w:t xml:space="preserve">przeprowadzenia </w:t>
      </w:r>
      <w:r w:rsidRPr="00B10B16">
        <w:rPr>
          <w:rFonts w:ascii="Arial" w:hAnsi="Arial" w:cs="Arial"/>
          <w:i/>
          <w:color w:val="000000" w:themeColor="text1"/>
        </w:rPr>
        <w:t xml:space="preserve">szkolenia jest </w:t>
      </w:r>
      <w:r>
        <w:rPr>
          <w:rFonts w:ascii="Arial" w:hAnsi="Arial" w:cs="Arial"/>
          <w:i/>
          <w:color w:val="000000" w:themeColor="text1"/>
        </w:rPr>
        <w:t>nabycie oraz usystematyzowanie wiedzy z </w:t>
      </w:r>
      <w:r w:rsidRPr="00B10B16">
        <w:rPr>
          <w:rFonts w:ascii="Arial" w:hAnsi="Arial" w:cs="Arial"/>
          <w:i/>
          <w:color w:val="000000" w:themeColor="text1"/>
        </w:rPr>
        <w:t xml:space="preserve">zakresu rozliczania </w:t>
      </w:r>
      <w:r>
        <w:rPr>
          <w:rFonts w:ascii="Arial" w:hAnsi="Arial" w:cs="Arial"/>
          <w:i/>
          <w:color w:val="000000" w:themeColor="text1"/>
        </w:rPr>
        <w:t>infrastrukturalnych projektów współfinansowanych z </w:t>
      </w:r>
      <w:r w:rsidRPr="00B10B16">
        <w:rPr>
          <w:rFonts w:ascii="Arial" w:hAnsi="Arial" w:cs="Arial"/>
          <w:i/>
          <w:color w:val="000000" w:themeColor="text1"/>
        </w:rPr>
        <w:t>Regionalnego Programu Operacyjnego WŁ 2014-2020, z</w:t>
      </w:r>
      <w:r>
        <w:rPr>
          <w:rFonts w:ascii="Arial" w:hAnsi="Arial" w:cs="Arial"/>
          <w:i/>
          <w:color w:val="000000" w:themeColor="text1"/>
        </w:rPr>
        <w:t>e szczególnym </w:t>
      </w:r>
      <w:r w:rsidRPr="00B10B16">
        <w:rPr>
          <w:rFonts w:ascii="Arial" w:hAnsi="Arial" w:cs="Arial"/>
          <w:i/>
          <w:color w:val="000000" w:themeColor="text1"/>
        </w:rPr>
        <w:t>uwzględnien</w:t>
      </w:r>
      <w:r>
        <w:rPr>
          <w:rFonts w:ascii="Arial" w:hAnsi="Arial" w:cs="Arial"/>
          <w:i/>
          <w:color w:val="000000" w:themeColor="text1"/>
        </w:rPr>
        <w:t>iem kwestii kwalifikowania wydatków oraz pracy w systemie SL 2014.</w:t>
      </w:r>
    </w:p>
    <w:p w:rsidR="00CF4A4D" w:rsidRPr="00DD5AE3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1.</w:t>
      </w:r>
      <w:r w:rsidRPr="00DD5AE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Rozliczanie poniesionych wydatków</w:t>
      </w:r>
      <w:r w:rsidRPr="00DD5AE3">
        <w:rPr>
          <w:rFonts w:ascii="Arial" w:hAnsi="Arial" w:cs="Arial"/>
          <w:color w:val="000000" w:themeColor="text1"/>
        </w:rPr>
        <w:t>:</w:t>
      </w:r>
    </w:p>
    <w:p w:rsidR="00CF4A4D" w:rsidRPr="006D7C3A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a)</w:t>
      </w:r>
      <w:r w:rsidRPr="00DD5AE3">
        <w:rPr>
          <w:rFonts w:ascii="Arial" w:hAnsi="Arial" w:cs="Arial"/>
          <w:color w:val="000000" w:themeColor="text1"/>
        </w:rPr>
        <w:tab/>
        <w:t xml:space="preserve">zgodność </w:t>
      </w:r>
      <w:r>
        <w:rPr>
          <w:rFonts w:ascii="Arial" w:hAnsi="Arial" w:cs="Arial"/>
          <w:color w:val="000000" w:themeColor="text1"/>
        </w:rPr>
        <w:t xml:space="preserve">wydatków </w:t>
      </w:r>
      <w:r w:rsidRPr="00DD5AE3">
        <w:rPr>
          <w:rFonts w:ascii="Arial" w:hAnsi="Arial" w:cs="Arial"/>
          <w:color w:val="000000" w:themeColor="text1"/>
        </w:rPr>
        <w:t>z obowiązującymi przepisami prawa unijnego i prawa krajowego</w:t>
      </w:r>
      <w:r w:rsidR="00953265">
        <w:rPr>
          <w:rFonts w:ascii="Arial" w:hAnsi="Arial" w:cs="Arial"/>
          <w:color w:val="000000" w:themeColor="text1"/>
        </w:rPr>
        <w:t xml:space="preserve"> </w:t>
      </w:r>
      <w:r w:rsidR="00953265" w:rsidRPr="006D7C3A">
        <w:rPr>
          <w:rFonts w:ascii="Arial" w:hAnsi="Arial" w:cs="Arial"/>
          <w:color w:val="000000" w:themeColor="text1"/>
        </w:rPr>
        <w:t>(z uwzględnieniem zmian w wytycznych w zakresie kwalifikowalności wydatków planowanych do wdrożenia od 2 sierpnia 2019 r.)</w:t>
      </w:r>
      <w:r w:rsidRPr="006D7C3A">
        <w:rPr>
          <w:rFonts w:ascii="Arial" w:hAnsi="Arial" w:cs="Arial"/>
          <w:color w:val="000000" w:themeColor="text1"/>
        </w:rPr>
        <w:t>;</w:t>
      </w:r>
    </w:p>
    <w:p w:rsidR="00CF4A4D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6D7C3A">
        <w:rPr>
          <w:rFonts w:ascii="Arial" w:hAnsi="Arial" w:cs="Arial"/>
          <w:color w:val="000000" w:themeColor="text1"/>
        </w:rPr>
        <w:t>b)</w:t>
      </w:r>
      <w:r w:rsidRPr="006D7C3A">
        <w:rPr>
          <w:rFonts w:ascii="Arial" w:hAnsi="Arial" w:cs="Arial"/>
          <w:color w:val="000000" w:themeColor="text1"/>
        </w:rPr>
        <w:tab/>
        <w:t>zgodność wydatków z wnioskiem i umową o dofinansowanie</w:t>
      </w:r>
      <w:r>
        <w:rPr>
          <w:rFonts w:ascii="Arial" w:hAnsi="Arial" w:cs="Arial"/>
          <w:color w:val="000000" w:themeColor="text1"/>
        </w:rPr>
        <w:t>:</w:t>
      </w:r>
    </w:p>
    <w:p w:rsidR="00CF4A4D" w:rsidRPr="007512F7" w:rsidRDefault="00CF4A4D" w:rsidP="00CF4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 xml:space="preserve">ocena zgodności z zakresem rzeczowym i budżetem projektu, </w:t>
      </w:r>
    </w:p>
    <w:p w:rsidR="00CF4A4D" w:rsidRPr="007512F7" w:rsidRDefault="00CF4A4D" w:rsidP="00CF4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 xml:space="preserve">dokonywanie zmian w projekcie, ze szczególnym uwzględnieniem relacji PFU – projekt budowlany, </w:t>
      </w:r>
    </w:p>
    <w:p w:rsidR="00CF4A4D" w:rsidRDefault="00CF4A4D" w:rsidP="00CF4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dokonywanie zmian w budżecie projektu w przypadku występowania w p</w:t>
      </w:r>
      <w:r>
        <w:rPr>
          <w:rFonts w:ascii="Arial" w:hAnsi="Arial" w:cs="Arial"/>
          <w:color w:val="000000" w:themeColor="text1"/>
        </w:rPr>
        <w:t xml:space="preserve">rojekcie pomocy publicznej </w:t>
      </w:r>
    </w:p>
    <w:p w:rsidR="00CF4A4D" w:rsidRPr="007512F7" w:rsidRDefault="00CF4A4D" w:rsidP="00CF4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kwalifikowalnoś</w:t>
      </w:r>
      <w:r>
        <w:rPr>
          <w:rFonts w:ascii="Arial" w:hAnsi="Arial" w:cs="Arial"/>
          <w:color w:val="000000" w:themeColor="text1"/>
        </w:rPr>
        <w:t>ć</w:t>
      </w:r>
      <w:r w:rsidRPr="007512F7">
        <w:rPr>
          <w:rFonts w:ascii="Arial" w:hAnsi="Arial" w:cs="Arial"/>
          <w:color w:val="000000" w:themeColor="text1"/>
        </w:rPr>
        <w:t xml:space="preserve"> wydatków w relacji z PŚP/</w:t>
      </w:r>
      <w:r>
        <w:rPr>
          <w:rFonts w:ascii="Arial" w:hAnsi="Arial" w:cs="Arial"/>
          <w:color w:val="000000" w:themeColor="text1"/>
        </w:rPr>
        <w:t xml:space="preserve"> </w:t>
      </w:r>
      <w:r w:rsidRPr="007512F7">
        <w:rPr>
          <w:rFonts w:ascii="Arial" w:hAnsi="Arial" w:cs="Arial"/>
          <w:color w:val="000000" w:themeColor="text1"/>
        </w:rPr>
        <w:t>faktur</w:t>
      </w:r>
      <w:r>
        <w:rPr>
          <w:rFonts w:ascii="Arial" w:hAnsi="Arial" w:cs="Arial"/>
          <w:color w:val="000000" w:themeColor="text1"/>
        </w:rPr>
        <w:t>a</w:t>
      </w:r>
      <w:r w:rsidRPr="007512F7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7512F7">
        <w:rPr>
          <w:rFonts w:ascii="Arial" w:hAnsi="Arial" w:cs="Arial"/>
          <w:color w:val="000000" w:themeColor="text1"/>
        </w:rPr>
        <w:t>protok</w:t>
      </w:r>
      <w:r>
        <w:rPr>
          <w:rFonts w:ascii="Arial" w:hAnsi="Arial" w:cs="Arial"/>
          <w:color w:val="000000" w:themeColor="text1"/>
        </w:rPr>
        <w:t>ó</w:t>
      </w:r>
      <w:r w:rsidRPr="007512F7">
        <w:rPr>
          <w:rFonts w:ascii="Arial" w:hAnsi="Arial" w:cs="Arial"/>
          <w:color w:val="000000" w:themeColor="text1"/>
        </w:rPr>
        <w:t xml:space="preserve">ł odbioru, audyt itp. </w:t>
      </w:r>
    </w:p>
    <w:p w:rsidR="00CF4A4D" w:rsidRPr="00DD5AE3" w:rsidRDefault="00CF4A4D" w:rsidP="00CF4A4D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 xml:space="preserve">Omówienie w odniesieniu do poddziałań ZIT EFRR RPO WŁ 2014-2020; </w:t>
      </w:r>
    </w:p>
    <w:p w:rsidR="00CF4A4D" w:rsidRPr="00DD5AE3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c)</w:t>
      </w:r>
      <w:r w:rsidRPr="00DD5AE3">
        <w:rPr>
          <w:rFonts w:ascii="Arial" w:hAnsi="Arial" w:cs="Arial"/>
          <w:color w:val="000000" w:themeColor="text1"/>
        </w:rPr>
        <w:tab/>
        <w:t xml:space="preserve">niezbędność wydatku do realizacji celów projektu, poniesienie wydatku w sposób przejrzysty, racjonalny i efektywny, z zachowaniem zasad uzyskiwania najlepszych efektów z danych nakładów; </w:t>
      </w:r>
    </w:p>
    <w:p w:rsidR="00CF4A4D" w:rsidRPr="00DD5AE3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d)</w:t>
      </w:r>
      <w:r w:rsidRPr="00DD5AE3">
        <w:rPr>
          <w:rFonts w:ascii="Arial" w:hAnsi="Arial" w:cs="Arial"/>
          <w:color w:val="000000" w:themeColor="text1"/>
        </w:rPr>
        <w:tab/>
        <w:t>ponoszenie wydatków z właściwych kont – podstawowe zasady prawidłowego księgowania;</w:t>
      </w:r>
    </w:p>
    <w:p w:rsidR="00CF4A4D" w:rsidRPr="00DD5AE3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e)</w:t>
      </w:r>
      <w:r w:rsidRPr="00DD5AE3">
        <w:rPr>
          <w:rFonts w:ascii="Arial" w:hAnsi="Arial" w:cs="Arial"/>
          <w:color w:val="000000" w:themeColor="text1"/>
        </w:rPr>
        <w:tab/>
        <w:t xml:space="preserve">podwójne finansowanie – rozliczanie wydatków finansowanych z kilku źródeł;  </w:t>
      </w:r>
    </w:p>
    <w:p w:rsidR="00CF4A4D" w:rsidRPr="00DD5AE3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f)</w:t>
      </w:r>
      <w:r w:rsidRPr="00DD5AE3">
        <w:rPr>
          <w:rFonts w:ascii="Arial" w:hAnsi="Arial" w:cs="Arial"/>
          <w:color w:val="000000" w:themeColor="text1"/>
        </w:rPr>
        <w:tab/>
        <w:t>należyte udokumentowanie</w:t>
      </w:r>
      <w:r>
        <w:rPr>
          <w:rFonts w:ascii="Arial" w:hAnsi="Arial" w:cs="Arial"/>
          <w:color w:val="000000" w:themeColor="text1"/>
        </w:rPr>
        <w:t xml:space="preserve"> wydatków</w:t>
      </w:r>
      <w:r w:rsidRPr="00DD5AE3">
        <w:rPr>
          <w:rFonts w:ascii="Arial" w:hAnsi="Arial" w:cs="Arial"/>
          <w:color w:val="000000" w:themeColor="text1"/>
        </w:rPr>
        <w:t>, w tym prawidłowe opisywanie i obieg d</w:t>
      </w:r>
      <w:r>
        <w:rPr>
          <w:rFonts w:ascii="Arial" w:hAnsi="Arial" w:cs="Arial"/>
          <w:color w:val="000000" w:themeColor="text1"/>
        </w:rPr>
        <w:t>okumentów finansowo-księgowych.</w:t>
      </w:r>
    </w:p>
    <w:p w:rsidR="00CF4A4D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2.</w:t>
      </w:r>
      <w:r w:rsidRPr="00DD5AE3">
        <w:rPr>
          <w:rFonts w:ascii="Arial" w:hAnsi="Arial" w:cs="Arial"/>
          <w:color w:val="000000" w:themeColor="text1"/>
        </w:rPr>
        <w:tab/>
      </w:r>
      <w:r w:rsidRPr="00865F9B">
        <w:rPr>
          <w:rFonts w:ascii="Arial" w:hAnsi="Arial" w:cs="Arial"/>
          <w:color w:val="000000" w:themeColor="text1"/>
        </w:rPr>
        <w:t>Ustalanie wysokości kosztów kwalifikowa</w:t>
      </w:r>
      <w:r>
        <w:rPr>
          <w:rFonts w:ascii="Arial" w:hAnsi="Arial" w:cs="Arial"/>
          <w:color w:val="000000" w:themeColor="text1"/>
        </w:rPr>
        <w:t>l</w:t>
      </w:r>
      <w:r w:rsidRPr="00865F9B">
        <w:rPr>
          <w:rFonts w:ascii="Arial" w:hAnsi="Arial" w:cs="Arial"/>
          <w:color w:val="000000" w:themeColor="text1"/>
        </w:rPr>
        <w:t>nych, wysokości dofinansowania na podstawie przykładowych dowodów księgowych i dokumentów im towarzyszących;</w:t>
      </w:r>
    </w:p>
    <w:p w:rsidR="00CF4A4D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DD5AE3">
        <w:rPr>
          <w:rFonts w:ascii="Arial" w:hAnsi="Arial" w:cs="Arial"/>
          <w:color w:val="000000" w:themeColor="text1"/>
        </w:rPr>
        <w:t>Tworzenie harmonogramu płatności</w:t>
      </w:r>
      <w:r>
        <w:rPr>
          <w:rFonts w:ascii="Arial" w:hAnsi="Arial" w:cs="Arial"/>
          <w:color w:val="000000" w:themeColor="text1"/>
        </w:rPr>
        <w:t>.</w:t>
      </w:r>
    </w:p>
    <w:p w:rsidR="00CF4A4D" w:rsidRPr="00DD5AE3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Pr="00E20937">
        <w:rPr>
          <w:rFonts w:ascii="Arial" w:hAnsi="Arial" w:cs="Arial"/>
          <w:color w:val="000000" w:themeColor="text1"/>
        </w:rPr>
        <w:t>Część finansowa w</w:t>
      </w:r>
      <w:r>
        <w:rPr>
          <w:rFonts w:ascii="Arial" w:hAnsi="Arial" w:cs="Arial"/>
          <w:color w:val="000000" w:themeColor="text1"/>
        </w:rPr>
        <w:t xml:space="preserve">niosku o płatność. </w:t>
      </w:r>
    </w:p>
    <w:p w:rsidR="00CF4A4D" w:rsidRPr="00DD5AE3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5.</w:t>
      </w:r>
      <w:r w:rsidRPr="00DD5AE3">
        <w:rPr>
          <w:rFonts w:ascii="Arial" w:hAnsi="Arial" w:cs="Arial"/>
          <w:color w:val="000000" w:themeColor="text1"/>
        </w:rPr>
        <w:tab/>
        <w:t>Sposoby korygowania wydatków nieprawidłowo poniesionych na różnych etapach realizacji projektu oraz w wyniku przeprowadzonej kontroli.</w:t>
      </w:r>
    </w:p>
    <w:p w:rsidR="00CF4A4D" w:rsidRDefault="00CF4A4D" w:rsidP="00CF4A4D">
      <w:pPr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br w:type="page"/>
      </w:r>
      <w:r>
        <w:rPr>
          <w:rFonts w:ascii="Arial" w:hAnsi="Arial" w:cs="Arial"/>
          <w:b/>
          <w:i/>
          <w:color w:val="000000" w:themeColor="text1"/>
        </w:rPr>
        <w:lastRenderedPageBreak/>
        <w:t>Część II</w:t>
      </w:r>
    </w:p>
    <w:p w:rsidR="0060447B" w:rsidRDefault="004847DA" w:rsidP="0060447B">
      <w:pPr>
        <w:spacing w:after="0" w:line="240" w:lineRule="auto"/>
        <w:ind w:left="357"/>
        <w:jc w:val="center"/>
        <w:rPr>
          <w:rFonts w:ascii="Arial" w:hAnsi="Arial" w:cs="Arial"/>
          <w:b/>
          <w:i/>
          <w:color w:val="000000" w:themeColor="text1"/>
        </w:rPr>
      </w:pPr>
      <w:r w:rsidRPr="004847DA">
        <w:rPr>
          <w:rFonts w:ascii="Arial" w:hAnsi="Arial" w:cs="Arial"/>
          <w:b/>
          <w:i/>
          <w:color w:val="000000" w:themeColor="text1"/>
        </w:rPr>
        <w:t xml:space="preserve">Kontrola projektu realizowanego ze środków </w:t>
      </w:r>
    </w:p>
    <w:p w:rsidR="004847DA" w:rsidRPr="004847DA" w:rsidRDefault="004847DA" w:rsidP="0060447B">
      <w:pPr>
        <w:spacing w:after="0" w:line="240" w:lineRule="auto"/>
        <w:ind w:left="357"/>
        <w:jc w:val="center"/>
        <w:rPr>
          <w:rFonts w:ascii="Arial" w:hAnsi="Arial" w:cs="Arial"/>
          <w:b/>
          <w:i/>
          <w:color w:val="000000" w:themeColor="text1"/>
        </w:rPr>
      </w:pPr>
      <w:r w:rsidRPr="004847DA">
        <w:rPr>
          <w:rFonts w:ascii="Arial" w:hAnsi="Arial" w:cs="Arial"/>
          <w:b/>
          <w:i/>
          <w:color w:val="000000" w:themeColor="text1"/>
        </w:rPr>
        <w:t>Regionalnego Programu Operacyjnego WŁ 2014-2020</w:t>
      </w:r>
    </w:p>
    <w:p w:rsidR="00973E02" w:rsidRPr="00A805A3" w:rsidRDefault="00973E02" w:rsidP="006D67A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000000" w:themeColor="text1"/>
        </w:rPr>
      </w:pPr>
      <w:r w:rsidRPr="00A805A3">
        <w:rPr>
          <w:rFonts w:ascii="Arial" w:hAnsi="Arial" w:cs="Arial"/>
          <w:color w:val="000000" w:themeColor="text1"/>
        </w:rPr>
        <w:t>Czas trwania</w:t>
      </w:r>
      <w:r w:rsidR="00E67D7A" w:rsidRPr="00A805A3">
        <w:rPr>
          <w:rFonts w:ascii="Arial" w:hAnsi="Arial" w:cs="Arial"/>
          <w:color w:val="000000" w:themeColor="text1"/>
        </w:rPr>
        <w:t xml:space="preserve"> szkolenia</w:t>
      </w:r>
      <w:r w:rsidRPr="00A805A3">
        <w:rPr>
          <w:rFonts w:ascii="Arial" w:hAnsi="Arial" w:cs="Arial"/>
          <w:color w:val="000000" w:themeColor="text1"/>
        </w:rPr>
        <w:t xml:space="preserve">: </w:t>
      </w:r>
      <w:r w:rsidR="00153DED">
        <w:rPr>
          <w:rFonts w:ascii="Arial" w:hAnsi="Arial" w:cs="Arial"/>
          <w:color w:val="000000" w:themeColor="text1"/>
        </w:rPr>
        <w:t>2 dni</w:t>
      </w:r>
    </w:p>
    <w:p w:rsidR="004847DA" w:rsidRDefault="004847DA" w:rsidP="004847D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i/>
          <w:color w:val="000000" w:themeColor="text1"/>
        </w:rPr>
        <w:t>Celem przeprowadzenia szkolenia jest przekazanie uczestnikom wiedzy i praktycznych umiejętności dotyczących kontroli przeprowadzanych w toku r</w:t>
      </w:r>
      <w:r w:rsidR="006C127E">
        <w:rPr>
          <w:rFonts w:ascii="Arial" w:hAnsi="Arial" w:cs="Arial"/>
          <w:i/>
          <w:color w:val="000000" w:themeColor="text1"/>
        </w:rPr>
        <w:t>ealizacji projektów oraz praw i </w:t>
      </w:r>
      <w:r w:rsidRPr="004847DA">
        <w:rPr>
          <w:rFonts w:ascii="Arial" w:hAnsi="Arial" w:cs="Arial"/>
          <w:i/>
          <w:color w:val="000000" w:themeColor="text1"/>
        </w:rPr>
        <w:t>obowiązków Beneficjentów. Uczestnicy</w:t>
      </w:r>
      <w:r w:rsidR="006C127E">
        <w:rPr>
          <w:rFonts w:ascii="Arial" w:hAnsi="Arial" w:cs="Arial"/>
          <w:i/>
          <w:color w:val="000000" w:themeColor="text1"/>
        </w:rPr>
        <w:t>,</w:t>
      </w:r>
      <w:r w:rsidRPr="004847DA">
        <w:rPr>
          <w:rFonts w:ascii="Arial" w:hAnsi="Arial" w:cs="Arial"/>
          <w:i/>
          <w:color w:val="000000" w:themeColor="text1"/>
        </w:rPr>
        <w:t xml:space="preserve"> w trakcie trwania szkolenia</w:t>
      </w:r>
      <w:r w:rsidR="006C127E">
        <w:rPr>
          <w:rFonts w:ascii="Arial" w:hAnsi="Arial" w:cs="Arial"/>
          <w:i/>
          <w:color w:val="000000" w:themeColor="text1"/>
        </w:rPr>
        <w:t>,</w:t>
      </w:r>
      <w:r w:rsidRPr="004847DA">
        <w:rPr>
          <w:rFonts w:ascii="Arial" w:hAnsi="Arial" w:cs="Arial"/>
          <w:i/>
          <w:color w:val="000000" w:themeColor="text1"/>
        </w:rPr>
        <w:t xml:space="preserve"> otrzymają praktyczne wskazówki pozwalające na prawidłowe przygotowanie się do kontroli oraz uniknięcie najczęściej popełnianych błędów</w:t>
      </w:r>
      <w:r w:rsidRPr="004847DA">
        <w:rPr>
          <w:rFonts w:ascii="Arial" w:hAnsi="Arial" w:cs="Arial"/>
          <w:color w:val="000000" w:themeColor="text1"/>
        </w:rPr>
        <w:t>.</w:t>
      </w:r>
    </w:p>
    <w:p w:rsidR="004847DA" w:rsidRPr="004847DA" w:rsidRDefault="004847DA" w:rsidP="004847D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847DA" w:rsidRPr="004847DA" w:rsidRDefault="004847DA" w:rsidP="00FB6D1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Rodzaje kontroli, postawy i zasady jej prowadzenia, dokumenty, terminy obowiązujące strony</w:t>
      </w:r>
      <w:r>
        <w:rPr>
          <w:rFonts w:ascii="Arial" w:hAnsi="Arial" w:cs="Arial"/>
          <w:color w:val="000000" w:themeColor="text1"/>
        </w:rPr>
        <w:t>.</w:t>
      </w:r>
    </w:p>
    <w:p w:rsidR="007512F7" w:rsidRDefault="004847DA" w:rsidP="008E03C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Prawa i obowiązki kontrolujących i kontrolowanych.</w:t>
      </w:r>
    </w:p>
    <w:p w:rsidR="004847DA" w:rsidRPr="007512F7" w:rsidRDefault="004847DA" w:rsidP="008E03CA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Przygotowanie do kontroli:</w:t>
      </w:r>
    </w:p>
    <w:p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>
        <w:rPr>
          <w:rFonts w:ascii="Arial" w:hAnsi="Arial" w:cs="Arial"/>
          <w:color w:val="000000" w:themeColor="text1"/>
        </w:rPr>
        <w:tab/>
        <w:t>Dokumenty ogólne jednostki;</w:t>
      </w:r>
    </w:p>
    <w:p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b)</w:t>
      </w:r>
      <w:r w:rsidRPr="004847DA">
        <w:rPr>
          <w:rFonts w:ascii="Arial" w:hAnsi="Arial" w:cs="Arial"/>
          <w:color w:val="000000" w:themeColor="text1"/>
        </w:rPr>
        <w:tab/>
        <w:t>Dokumentacja w toku realizacji projektu</w:t>
      </w:r>
      <w:r>
        <w:rPr>
          <w:rFonts w:ascii="Arial" w:hAnsi="Arial" w:cs="Arial"/>
          <w:color w:val="000000" w:themeColor="text1"/>
        </w:rPr>
        <w:t>;</w:t>
      </w:r>
    </w:p>
    <w:p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c)</w:t>
      </w:r>
      <w:r w:rsidRPr="004847DA">
        <w:rPr>
          <w:rFonts w:ascii="Arial" w:hAnsi="Arial" w:cs="Arial"/>
          <w:color w:val="000000" w:themeColor="text1"/>
        </w:rPr>
        <w:tab/>
        <w:t>Dokumentacja księgowa</w:t>
      </w:r>
      <w:r>
        <w:rPr>
          <w:rFonts w:ascii="Arial" w:hAnsi="Arial" w:cs="Arial"/>
          <w:color w:val="000000" w:themeColor="text1"/>
        </w:rPr>
        <w:t>;</w:t>
      </w:r>
      <w:r w:rsidRPr="004847DA">
        <w:rPr>
          <w:rFonts w:ascii="Arial" w:hAnsi="Arial" w:cs="Arial"/>
          <w:color w:val="000000" w:themeColor="text1"/>
        </w:rPr>
        <w:t xml:space="preserve"> </w:t>
      </w:r>
    </w:p>
    <w:p w:rsidR="004847DA" w:rsidRP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d)</w:t>
      </w:r>
      <w:r w:rsidRPr="004847DA">
        <w:rPr>
          <w:rFonts w:ascii="Arial" w:hAnsi="Arial" w:cs="Arial"/>
          <w:color w:val="000000" w:themeColor="text1"/>
        </w:rPr>
        <w:tab/>
        <w:t>Miejsce realizacji projektu</w:t>
      </w:r>
      <w:r>
        <w:rPr>
          <w:rFonts w:ascii="Arial" w:hAnsi="Arial" w:cs="Arial"/>
          <w:color w:val="000000" w:themeColor="text1"/>
        </w:rPr>
        <w:t>;</w:t>
      </w:r>
      <w:r w:rsidRPr="004847DA">
        <w:rPr>
          <w:rFonts w:ascii="Arial" w:hAnsi="Arial" w:cs="Arial"/>
          <w:color w:val="000000" w:themeColor="text1"/>
        </w:rPr>
        <w:t xml:space="preserve"> </w:t>
      </w:r>
    </w:p>
    <w:p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e)</w:t>
      </w:r>
      <w:r w:rsidRPr="004847DA">
        <w:rPr>
          <w:rFonts w:ascii="Arial" w:hAnsi="Arial" w:cs="Arial"/>
          <w:color w:val="000000" w:themeColor="text1"/>
        </w:rPr>
        <w:tab/>
        <w:t>Archiwizacja dokumentacji.</w:t>
      </w:r>
    </w:p>
    <w:p w:rsid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Nadużycia i nieprawidłowości, wykorzystanie środków niezgodnie z przeznaczeniem.</w:t>
      </w:r>
    </w:p>
    <w:p w:rsid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Najczęściej występujące błędy w poszczególnych obszarach realizacji projektu.</w:t>
      </w:r>
    </w:p>
    <w:p w:rsid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 xml:space="preserve">Procedura odwoławcza. </w:t>
      </w:r>
    </w:p>
    <w:p w:rsidR="00153DED" w:rsidRP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 xml:space="preserve">Zasady zwrotu środków europejskich zgodnie z art. 207 ustawy o finansach publicznych, obliczanie wysokości odsetek. </w:t>
      </w:r>
    </w:p>
    <w:p w:rsidR="006D67A2" w:rsidRPr="006065D7" w:rsidRDefault="003D3178" w:rsidP="000D7573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153DED">
        <w:rPr>
          <w:rFonts w:ascii="Arial" w:hAnsi="Arial" w:cs="Arial"/>
          <w:color w:val="000000" w:themeColor="text1"/>
        </w:rPr>
        <w:t>.</w:t>
      </w:r>
    </w:p>
    <w:sectPr w:rsidR="006D67A2" w:rsidRPr="006065D7" w:rsidSect="00FA3262">
      <w:headerReference w:type="default" r:id="rId8"/>
      <w:pgSz w:w="11906" w:h="16838"/>
      <w:pgMar w:top="2977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56" w:rsidRDefault="00246556" w:rsidP="00C95F58">
      <w:pPr>
        <w:spacing w:after="0" w:line="240" w:lineRule="auto"/>
      </w:pPr>
      <w:r>
        <w:separator/>
      </w:r>
    </w:p>
  </w:endnote>
  <w:endnote w:type="continuationSeparator" w:id="0">
    <w:p w:rsidR="00246556" w:rsidRDefault="00246556" w:rsidP="00C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56" w:rsidRDefault="00246556" w:rsidP="00C95F58">
      <w:pPr>
        <w:spacing w:after="0" w:line="240" w:lineRule="auto"/>
      </w:pPr>
      <w:r>
        <w:separator/>
      </w:r>
    </w:p>
  </w:footnote>
  <w:footnote w:type="continuationSeparator" w:id="0">
    <w:p w:rsidR="00246556" w:rsidRDefault="00246556" w:rsidP="00C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A2" w:rsidRPr="00BE6084" w:rsidRDefault="00BE6084" w:rsidP="00BE6084">
    <w:pPr>
      <w:pStyle w:val="Nagwek"/>
    </w:pPr>
    <w:r w:rsidRPr="00BE6084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-536959</wp:posOffset>
          </wp:positionH>
          <wp:positionV relativeFrom="paragraph">
            <wp:posOffset>-424771</wp:posOffset>
          </wp:positionV>
          <wp:extent cx="7533079" cy="1648047"/>
          <wp:effectExtent l="19050" t="0" r="8182" b="0"/>
          <wp:wrapNone/>
          <wp:docPr id="3" name="Obraz 3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18" cy="1648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23"/>
    <w:multiLevelType w:val="hybridMultilevel"/>
    <w:tmpl w:val="CA9AF1C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D8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FC20B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45173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E46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BB3EFD"/>
    <w:multiLevelType w:val="hybridMultilevel"/>
    <w:tmpl w:val="1A023262"/>
    <w:lvl w:ilvl="0" w:tplc="32EC0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62E"/>
    <w:multiLevelType w:val="hybridMultilevel"/>
    <w:tmpl w:val="EE642586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 w15:restartNumberingAfterBreak="0">
    <w:nsid w:val="68F30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A3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67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2E"/>
    <w:rsid w:val="000124FC"/>
    <w:rsid w:val="0001269E"/>
    <w:rsid w:val="00025943"/>
    <w:rsid w:val="00034BEA"/>
    <w:rsid w:val="00072338"/>
    <w:rsid w:val="00081F3F"/>
    <w:rsid w:val="000C5E40"/>
    <w:rsid w:val="000C7A57"/>
    <w:rsid w:val="000D7573"/>
    <w:rsid w:val="000E0C34"/>
    <w:rsid w:val="000E452E"/>
    <w:rsid w:val="00153DED"/>
    <w:rsid w:val="00175847"/>
    <w:rsid w:val="00176A56"/>
    <w:rsid w:val="00193698"/>
    <w:rsid w:val="00246556"/>
    <w:rsid w:val="002A09B3"/>
    <w:rsid w:val="002C1125"/>
    <w:rsid w:val="002C2817"/>
    <w:rsid w:val="002D5EBC"/>
    <w:rsid w:val="002F6062"/>
    <w:rsid w:val="00353D7C"/>
    <w:rsid w:val="003579B2"/>
    <w:rsid w:val="003731A4"/>
    <w:rsid w:val="00390350"/>
    <w:rsid w:val="003A0794"/>
    <w:rsid w:val="003A7583"/>
    <w:rsid w:val="003D3178"/>
    <w:rsid w:val="003E55DC"/>
    <w:rsid w:val="003F429B"/>
    <w:rsid w:val="00406C4F"/>
    <w:rsid w:val="00410609"/>
    <w:rsid w:val="00421585"/>
    <w:rsid w:val="004373D3"/>
    <w:rsid w:val="004644E9"/>
    <w:rsid w:val="00472373"/>
    <w:rsid w:val="004764DA"/>
    <w:rsid w:val="004847DA"/>
    <w:rsid w:val="00495276"/>
    <w:rsid w:val="004E6850"/>
    <w:rsid w:val="005340ED"/>
    <w:rsid w:val="00553FD0"/>
    <w:rsid w:val="0058209E"/>
    <w:rsid w:val="00587349"/>
    <w:rsid w:val="005E7DD9"/>
    <w:rsid w:val="005F0292"/>
    <w:rsid w:val="0060447B"/>
    <w:rsid w:val="00605F07"/>
    <w:rsid w:val="006065D7"/>
    <w:rsid w:val="006532F8"/>
    <w:rsid w:val="006C127E"/>
    <w:rsid w:val="006D67A2"/>
    <w:rsid w:val="006D7C3A"/>
    <w:rsid w:val="006F3FA0"/>
    <w:rsid w:val="007512F7"/>
    <w:rsid w:val="007759F3"/>
    <w:rsid w:val="007D21AA"/>
    <w:rsid w:val="007D575B"/>
    <w:rsid w:val="007E193A"/>
    <w:rsid w:val="00804D78"/>
    <w:rsid w:val="0082190B"/>
    <w:rsid w:val="008568F2"/>
    <w:rsid w:val="00865F9B"/>
    <w:rsid w:val="00876E0D"/>
    <w:rsid w:val="008940A8"/>
    <w:rsid w:val="008B7D83"/>
    <w:rsid w:val="008D4FDD"/>
    <w:rsid w:val="008E03CA"/>
    <w:rsid w:val="008F33F3"/>
    <w:rsid w:val="00944A10"/>
    <w:rsid w:val="00953265"/>
    <w:rsid w:val="00973E02"/>
    <w:rsid w:val="00974102"/>
    <w:rsid w:val="009A3DF7"/>
    <w:rsid w:val="009E77BC"/>
    <w:rsid w:val="00A377DD"/>
    <w:rsid w:val="00A57A6F"/>
    <w:rsid w:val="00A726D6"/>
    <w:rsid w:val="00A805A3"/>
    <w:rsid w:val="00AD1D0B"/>
    <w:rsid w:val="00AE69D4"/>
    <w:rsid w:val="00AF5C63"/>
    <w:rsid w:val="00B00A4C"/>
    <w:rsid w:val="00B10B16"/>
    <w:rsid w:val="00B37C58"/>
    <w:rsid w:val="00B5423E"/>
    <w:rsid w:val="00B7356D"/>
    <w:rsid w:val="00B758D2"/>
    <w:rsid w:val="00B827CD"/>
    <w:rsid w:val="00BE5AA4"/>
    <w:rsid w:val="00BE6084"/>
    <w:rsid w:val="00C03C84"/>
    <w:rsid w:val="00C0773D"/>
    <w:rsid w:val="00C33DAC"/>
    <w:rsid w:val="00C347CA"/>
    <w:rsid w:val="00C63ECA"/>
    <w:rsid w:val="00C64113"/>
    <w:rsid w:val="00C9319F"/>
    <w:rsid w:val="00C95F58"/>
    <w:rsid w:val="00CC6C82"/>
    <w:rsid w:val="00CD3339"/>
    <w:rsid w:val="00CE2B38"/>
    <w:rsid w:val="00CE7ADB"/>
    <w:rsid w:val="00CF4A4D"/>
    <w:rsid w:val="00CF551F"/>
    <w:rsid w:val="00CF76B1"/>
    <w:rsid w:val="00D04523"/>
    <w:rsid w:val="00D26442"/>
    <w:rsid w:val="00D26651"/>
    <w:rsid w:val="00D62791"/>
    <w:rsid w:val="00DD5AE3"/>
    <w:rsid w:val="00DE5CD1"/>
    <w:rsid w:val="00DF5BDD"/>
    <w:rsid w:val="00E05021"/>
    <w:rsid w:val="00E20937"/>
    <w:rsid w:val="00E21B22"/>
    <w:rsid w:val="00E67D7A"/>
    <w:rsid w:val="00E83137"/>
    <w:rsid w:val="00E87ACD"/>
    <w:rsid w:val="00EA26CA"/>
    <w:rsid w:val="00EA3081"/>
    <w:rsid w:val="00EB7240"/>
    <w:rsid w:val="00EC0FD2"/>
    <w:rsid w:val="00F20506"/>
    <w:rsid w:val="00F244D7"/>
    <w:rsid w:val="00F63765"/>
    <w:rsid w:val="00FA3262"/>
    <w:rsid w:val="00FA5750"/>
    <w:rsid w:val="00FA6225"/>
    <w:rsid w:val="00FB6D1A"/>
    <w:rsid w:val="00FD0A2E"/>
    <w:rsid w:val="00FD29E5"/>
    <w:rsid w:val="00FE53B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8D4187-6F01-4EF8-B14C-8375602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E"/>
  </w:style>
  <w:style w:type="paragraph" w:styleId="Nagwek1">
    <w:name w:val="heading 1"/>
    <w:basedOn w:val="Normalny"/>
    <w:next w:val="Normalny"/>
    <w:link w:val="Nagwek1Znak"/>
    <w:uiPriority w:val="9"/>
    <w:qFormat/>
    <w:rsid w:val="00876E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0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E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E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6E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E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E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E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E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6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E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E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5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269E"/>
    <w:rPr>
      <w:b/>
      <w:bCs/>
    </w:rPr>
  </w:style>
  <w:style w:type="paragraph" w:styleId="Poprawka">
    <w:name w:val="Revision"/>
    <w:hidden/>
    <w:uiPriority w:val="99"/>
    <w:semiHidden/>
    <w:rsid w:val="007E19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7A2"/>
  </w:style>
  <w:style w:type="paragraph" w:styleId="Stopka">
    <w:name w:val="footer"/>
    <w:basedOn w:val="Normalny"/>
    <w:link w:val="Stopka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E1F0-571D-45BA-A106-3EB78797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mwrona</dc:creator>
  <cp:lastModifiedBy>ŁOM Łódź</cp:lastModifiedBy>
  <cp:revision>5</cp:revision>
  <cp:lastPrinted>2017-05-31T11:05:00Z</cp:lastPrinted>
  <dcterms:created xsi:type="dcterms:W3CDTF">2019-04-08T13:55:00Z</dcterms:created>
  <dcterms:modified xsi:type="dcterms:W3CDTF">2019-05-21T08:53:00Z</dcterms:modified>
</cp:coreProperties>
</file>