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05F33" w14:textId="6FE96EDA"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r w:rsidR="001262DD">
        <w:rPr>
          <w:noProof/>
        </w:rPr>
        <w:drawing>
          <wp:inline distT="0" distB="0" distL="0" distR="0" wp14:anchorId="694E84D9" wp14:editId="001263D3">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0702D3">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5FF14687"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14:paraId="4884458D" w14:textId="77777777"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2F7F97"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trybów wyboru projektów na lata 2014-2020 </w:t>
      </w:r>
      <w:r w:rsidRPr="00281D20">
        <w:rPr>
          <w:rFonts w:ascii="Arial Narrow" w:hAnsi="Arial Narrow" w:cs="Arial"/>
          <w:sz w:val="20"/>
          <w:szCs w:val="20"/>
        </w:rPr>
        <w:br/>
        <w:t xml:space="preserve">z dnia </w:t>
      </w:r>
      <w:r w:rsidR="002F7F97" w:rsidRPr="00281D20">
        <w:rPr>
          <w:rFonts w:ascii="Arial Narrow" w:hAnsi="Arial Narrow" w:cs="Arial"/>
          <w:sz w:val="20"/>
          <w:szCs w:val="20"/>
        </w:rPr>
        <w:t>06.03.2017</w:t>
      </w:r>
      <w:r w:rsidRPr="00281D20">
        <w:rPr>
          <w:rFonts w:ascii="Arial Narrow" w:hAnsi="Arial Narrow" w:cs="Arial"/>
          <w:sz w:val="20"/>
          <w:szCs w:val="20"/>
        </w:rPr>
        <w:t xml:space="preserve"> r.; </w:t>
      </w:r>
    </w:p>
    <w:p w14:paraId="156CFDAE"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114CAC51"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14:paraId="457B6A6E"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77777777"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lastRenderedPageBreak/>
        <w:t>Wytyczne Ministra Rozwoju w zakresie rewitalizacji w programach operacyjnych na lata 2014-2020 z dnia 2 sierpnia 2016 r.</w:t>
      </w:r>
      <w:r w:rsidRPr="00281D20">
        <w:rPr>
          <w:rFonts w:ascii="Arial Narrow" w:hAnsi="Arial Narrow" w:cs="Arial"/>
          <w:b/>
          <w:color w:val="000000"/>
          <w:sz w:val="20"/>
          <w:szCs w:val="20"/>
        </w:rPr>
        <w:t xml:space="preserve"> </w:t>
      </w:r>
    </w:p>
    <w:p w14:paraId="0F9410EB" w14:textId="77777777"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Pr="00281D20">
        <w:rPr>
          <w:rFonts w:ascii="Arial Narrow" w:hAnsi="Arial Narrow"/>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281D20">
        <w:rPr>
          <w:rFonts w:ascii="Arial Narrow" w:hAnsi="Arial Narrow"/>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14:paraId="12061828" w14:textId="5F83FCF7"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45B0814E" w14:textId="3DE374C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r w:rsidR="00775639">
        <w:rPr>
          <w:rFonts w:ascii="Arial Narrow" w:hAnsi="Arial Narrow"/>
          <w:sz w:val="20"/>
          <w:szCs w:val="20"/>
        </w:rPr>
        <w:t>,</w:t>
      </w:r>
    </w:p>
    <w:p w14:paraId="60912F16"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3CC83C6E" w14:textId="69753FA4"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rozporządzenia Ministra Infrastruktury i Rozwoju z dnia 28 sierpnia 2015 r. w sprawie udzielania pomocy inwestycyjnej na kulturę i zachowanie dziedzictwa  kulturowego w ramach regionalnych programów </w:t>
      </w:r>
      <w:r>
        <w:rPr>
          <w:rFonts w:ascii="Arial Narrow" w:hAnsi="Arial Narrow"/>
          <w:sz w:val="20"/>
          <w:szCs w:val="20"/>
        </w:rPr>
        <w:t>operacyjnych na lata 2014 -2020.</w:t>
      </w:r>
    </w:p>
    <w:p w14:paraId="1E1D47D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645AC97E"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W przypadku pomocy w  formie rekompensaty z tytułu świadczenia usług w ogólnym interesie  gospodarczym,  może być ona udzielana zgodnie z zasadami określonymi w:</w:t>
      </w:r>
    </w:p>
    <w:p w14:paraId="09F0C94F"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756789B4" w14:textId="77777777" w:rsidR="00775639" w:rsidRPr="00775639" w:rsidRDefault="00775639" w:rsidP="00775639">
      <w:pPr>
        <w:ind w:left="709"/>
        <w:jc w:val="both"/>
        <w:rPr>
          <w:rFonts w:ascii="Arial Narrow" w:hAnsi="Arial Narrow"/>
          <w:sz w:val="20"/>
          <w:szCs w:val="20"/>
        </w:rPr>
      </w:pPr>
      <w:r w:rsidRPr="00775639">
        <w:rPr>
          <w:rFonts w:ascii="Arial Narrow" w:hAnsi="Arial Narrow"/>
          <w:sz w:val="20"/>
          <w:szCs w:val="20"/>
        </w:rPr>
        <w:t xml:space="preserve">-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775639">
        <w:rPr>
          <w:rFonts w:ascii="Arial Narrow" w:hAnsi="Arial Narrow"/>
          <w:sz w:val="20"/>
          <w:szCs w:val="20"/>
        </w:rPr>
        <w:t>minimis</w:t>
      </w:r>
      <w:proofErr w:type="spellEnd"/>
      <w:r w:rsidRPr="00775639">
        <w:rPr>
          <w:rFonts w:ascii="Arial Narrow" w:hAnsi="Arial Narrow"/>
          <w:sz w:val="20"/>
          <w:szCs w:val="20"/>
        </w:rPr>
        <w:t xml:space="preserve"> przyznawanej przedsiębiorstwom wykonującym usługi świadczone w ogólnym interesie gospodarczym wraz ze sprostowaniem. Pomoc udzielana zgodnie z zasadami ramowymi jest pomocą podlegającą indywidualnej notyfikacji i IZ RPO WŁ zastrzega sobie możliwość podjęcia decyzji o indywidualnej notyfikacji planowanego wsparcia.</w:t>
      </w:r>
    </w:p>
    <w:p w14:paraId="5B0CBC83" w14:textId="77777777" w:rsidR="00420807" w:rsidRPr="005E03AA" w:rsidRDefault="00420807" w:rsidP="005E03AA">
      <w:pPr>
        <w:ind w:left="709"/>
        <w:jc w:val="both"/>
        <w:rPr>
          <w:rFonts w:ascii="Arial Narrow" w:hAnsi="Arial Narrow"/>
          <w:sz w:val="20"/>
          <w:szCs w:val="20"/>
        </w:rPr>
      </w:pPr>
    </w:p>
    <w:p w14:paraId="12A8C17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6F11A2FA"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12A640FE"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F18009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26DBF3DB"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6D22768" w14:textId="77777777" w:rsidR="002506C2" w:rsidRPr="005E03AA" w:rsidRDefault="002506C2"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0702D3">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77777777" w:rsidR="00420807" w:rsidRPr="005E03AA" w:rsidRDefault="00B31384" w:rsidP="004054B5">
      <w:pPr>
        <w:ind w:left="720" w:hanging="720"/>
        <w:jc w:val="both"/>
        <w:rPr>
          <w:rFonts w:ascii="Arial Narrow" w:hAnsi="Arial Narrow"/>
          <w:sz w:val="20"/>
          <w:szCs w:val="20"/>
        </w:rPr>
      </w:pPr>
      <w:r w:rsidRPr="005E03AA">
        <w:rPr>
          <w:rFonts w:ascii="Arial Narrow" w:hAnsi="Arial Narrow"/>
          <w:sz w:val="20"/>
          <w:szCs w:val="20"/>
        </w:rPr>
        <w:t xml:space="preserve"> </w:t>
      </w:r>
      <w:r w:rsidR="00420807" w:rsidRPr="005E03AA">
        <w:rPr>
          <w:rFonts w:ascii="Arial Narrow" w:hAnsi="Arial Narrow"/>
          <w:sz w:val="20"/>
          <w:szCs w:val="20"/>
        </w:rPr>
        <w:t>VIII.</w:t>
      </w:r>
      <w:r w:rsidR="00420807"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lastRenderedPageBreak/>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tbl>
      <w:tblPr>
        <w:tblpPr w:leftFromText="141" w:rightFromText="141" w:vertAnchor="page" w:horzAnchor="margin" w:tblpY="25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67455C" w:rsidRPr="005E03AA" w14:paraId="52129C50" w14:textId="77777777" w:rsidTr="0067455C">
        <w:trPr>
          <w:trHeight w:val="559"/>
        </w:trPr>
        <w:tc>
          <w:tcPr>
            <w:tcW w:w="9180" w:type="dxa"/>
            <w:gridSpan w:val="2"/>
            <w:shd w:val="clear" w:color="auto" w:fill="808080"/>
            <w:vAlign w:val="center"/>
          </w:tcPr>
          <w:p w14:paraId="7280CBAD" w14:textId="77777777" w:rsidR="0067455C" w:rsidRPr="005E03AA" w:rsidRDefault="0067455C" w:rsidP="0067455C">
            <w:pPr>
              <w:jc w:val="center"/>
              <w:rPr>
                <w:rFonts w:ascii="Arial Narrow" w:hAnsi="Arial Narrow"/>
                <w:sz w:val="20"/>
                <w:szCs w:val="20"/>
              </w:rPr>
            </w:pPr>
            <w:r w:rsidRPr="005E03AA">
              <w:rPr>
                <w:rFonts w:ascii="Arial Narrow" w:hAnsi="Arial Narrow"/>
                <w:b/>
                <w:sz w:val="20"/>
                <w:szCs w:val="20"/>
              </w:rPr>
              <w:t>I. STATUS WNIOSKU</w:t>
            </w:r>
          </w:p>
        </w:tc>
      </w:tr>
      <w:tr w:rsidR="0067455C" w:rsidRPr="005E03AA" w14:paraId="6F92BE0E" w14:textId="77777777" w:rsidTr="0067455C">
        <w:trPr>
          <w:trHeight w:val="319"/>
        </w:trPr>
        <w:tc>
          <w:tcPr>
            <w:tcW w:w="2127" w:type="dxa"/>
            <w:shd w:val="clear" w:color="auto" w:fill="C0C0C0"/>
            <w:vAlign w:val="center"/>
          </w:tcPr>
          <w:p w14:paraId="2F039BA1" w14:textId="77777777" w:rsidR="0067455C" w:rsidRPr="005E03AA" w:rsidRDefault="0067455C" w:rsidP="0067455C">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8763EEA" w14:textId="77777777" w:rsidR="0067455C" w:rsidRPr="005E03AA" w:rsidRDefault="0067455C" w:rsidP="0067455C">
            <w:pPr>
              <w:rPr>
                <w:rFonts w:ascii="Arial Narrow" w:hAnsi="Arial Narrow"/>
                <w:sz w:val="20"/>
                <w:szCs w:val="20"/>
              </w:rPr>
            </w:pPr>
          </w:p>
          <w:p w14:paraId="2B585F2A" w14:textId="77777777" w:rsidR="0067455C" w:rsidRPr="005E03AA" w:rsidRDefault="0067455C" w:rsidP="0067455C">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7847A506" w14:textId="77777777" w:rsidR="0067455C" w:rsidRPr="005E03AA" w:rsidRDefault="0067455C" w:rsidP="0067455C">
            <w:pPr>
              <w:rPr>
                <w:rFonts w:ascii="Arial Narrow" w:hAnsi="Arial Narrow"/>
                <w:sz w:val="20"/>
                <w:szCs w:val="20"/>
              </w:rPr>
            </w:pPr>
          </w:p>
        </w:tc>
      </w:tr>
      <w:tr w:rsidR="0067455C" w:rsidRPr="005E03AA" w14:paraId="26448DD2" w14:textId="77777777" w:rsidTr="0067455C">
        <w:trPr>
          <w:trHeight w:val="796"/>
        </w:trPr>
        <w:tc>
          <w:tcPr>
            <w:tcW w:w="2127" w:type="dxa"/>
            <w:shd w:val="clear" w:color="auto" w:fill="C0C0C0"/>
            <w:vAlign w:val="center"/>
          </w:tcPr>
          <w:p w14:paraId="6B92080F" w14:textId="77777777" w:rsidR="0067455C" w:rsidRPr="005E03AA" w:rsidRDefault="0067455C" w:rsidP="0067455C">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5C4C13B8" w14:textId="77777777" w:rsidR="0067455C" w:rsidRPr="005E03AA" w:rsidRDefault="0067455C" w:rsidP="0067455C">
            <w:pPr>
              <w:rPr>
                <w:rFonts w:ascii="Arial Narrow" w:hAnsi="Arial Narrow"/>
                <w:sz w:val="20"/>
                <w:szCs w:val="20"/>
              </w:rPr>
            </w:pPr>
          </w:p>
          <w:p w14:paraId="6D9D65D0" w14:textId="77777777" w:rsidR="0067455C" w:rsidRPr="005E03AA" w:rsidRDefault="0067455C" w:rsidP="0067455C">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4A57D2F3" w14:textId="77777777" w:rsidR="0067455C" w:rsidRPr="005E03AA" w:rsidRDefault="0067455C" w:rsidP="0067455C">
            <w:pPr>
              <w:rPr>
                <w:rFonts w:ascii="Arial Narrow" w:hAnsi="Arial Narrow"/>
                <w:sz w:val="20"/>
                <w:szCs w:val="20"/>
              </w:rPr>
            </w:pPr>
          </w:p>
        </w:tc>
      </w:tr>
    </w:tbl>
    <w:p w14:paraId="0C9F4765" w14:textId="77777777" w:rsidR="00420807" w:rsidRDefault="00420807" w:rsidP="004054B5">
      <w:pPr>
        <w:jc w:val="both"/>
        <w:rPr>
          <w:rFonts w:ascii="Arial Narrow" w:hAnsi="Arial Narrow"/>
          <w:b/>
          <w:sz w:val="20"/>
          <w:szCs w:val="20"/>
          <w:u w:val="single"/>
        </w:rPr>
      </w:pPr>
    </w:p>
    <w:p w14:paraId="6D1BBBE1" w14:textId="77777777" w:rsidR="009817D0" w:rsidRDefault="009817D0" w:rsidP="004054B5">
      <w:pPr>
        <w:jc w:val="both"/>
        <w:rPr>
          <w:rFonts w:ascii="Arial Narrow" w:hAnsi="Arial Narrow"/>
          <w:b/>
          <w:sz w:val="20"/>
          <w:szCs w:val="20"/>
          <w:u w:val="single"/>
        </w:rPr>
      </w:pPr>
    </w:p>
    <w:p w14:paraId="5C03854C" w14:textId="77777777" w:rsidR="009817D0" w:rsidRDefault="009817D0" w:rsidP="004054B5">
      <w:pPr>
        <w:jc w:val="both"/>
        <w:rPr>
          <w:rFonts w:ascii="Arial Narrow" w:hAnsi="Arial Narrow"/>
          <w:b/>
          <w:sz w:val="20"/>
          <w:szCs w:val="20"/>
          <w:u w:val="single"/>
        </w:rPr>
      </w:pPr>
    </w:p>
    <w:p w14:paraId="0E1D9771" w14:textId="77777777" w:rsidR="009817D0" w:rsidRDefault="009817D0" w:rsidP="004054B5">
      <w:pPr>
        <w:jc w:val="both"/>
        <w:rPr>
          <w:rFonts w:ascii="Arial Narrow" w:hAnsi="Arial Narrow"/>
          <w:b/>
          <w:sz w:val="20"/>
          <w:szCs w:val="20"/>
          <w:u w:val="single"/>
        </w:rPr>
      </w:pPr>
    </w:p>
    <w:p w14:paraId="3DFF1389" w14:textId="77777777"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F1CC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cs="Tahoma"/>
          <w:sz w:val="20"/>
          <w:szCs w:val="20"/>
          <w:lang w:eastAsia="en-US"/>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r w:rsidRPr="005E03AA">
        <w:rPr>
          <w:rFonts w:ascii="Arial Narrow" w:hAnsi="Arial Narrow"/>
          <w:sz w:val="20"/>
          <w:szCs w:val="20"/>
        </w:rPr>
        <w:t xml:space="preserve"> </w:t>
      </w:r>
    </w:p>
    <w:p w14:paraId="4FEE9914" w14:textId="00C883CE"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V</w:t>
      </w:r>
      <w:r w:rsidR="00C96007">
        <w:rPr>
          <w:rFonts w:ascii="Arial Narrow" w:hAnsi="Arial Narrow"/>
          <w:sz w:val="20"/>
          <w:szCs w:val="20"/>
        </w:rPr>
        <w:t>I</w:t>
      </w:r>
      <w:r w:rsidRPr="005E03AA">
        <w:rPr>
          <w:rFonts w:ascii="Arial Narrow" w:hAnsi="Arial Narrow"/>
          <w:sz w:val="20"/>
          <w:szCs w:val="20"/>
        </w:rPr>
        <w:t>.</w:t>
      </w:r>
      <w:r w:rsidR="00C96007">
        <w:rPr>
          <w:rFonts w:ascii="Arial Narrow" w:hAnsi="Arial Narrow"/>
          <w:sz w:val="20"/>
          <w:szCs w:val="20"/>
        </w:rPr>
        <w:t>1</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56A19E02"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V</w:t>
      </w:r>
      <w:r w:rsidR="002506C2">
        <w:rPr>
          <w:rFonts w:ascii="Arial Narrow" w:hAnsi="Arial Narrow"/>
          <w:sz w:val="20"/>
          <w:szCs w:val="20"/>
        </w:rPr>
        <w:t>I</w:t>
      </w:r>
      <w:r w:rsidRPr="005E03AA">
        <w:rPr>
          <w:rFonts w:ascii="Arial Narrow" w:hAnsi="Arial Narrow"/>
          <w:sz w:val="20"/>
          <w:szCs w:val="20"/>
        </w:rPr>
        <w:t>.</w:t>
      </w:r>
      <w:r w:rsidR="002506C2">
        <w:rPr>
          <w:rFonts w:ascii="Arial Narrow" w:hAnsi="Arial Narrow"/>
          <w:sz w:val="20"/>
          <w:szCs w:val="20"/>
        </w:rPr>
        <w:t>1</w:t>
      </w:r>
      <w:r w:rsidRPr="005E03AA">
        <w:rPr>
          <w:rFonts w:ascii="Arial Narrow" w:hAnsi="Arial Narrow"/>
          <w:sz w:val="20"/>
          <w:szCs w:val="20"/>
        </w:rPr>
        <w:t>.1 są możliwe do wyboru następujące kody:</w:t>
      </w:r>
    </w:p>
    <w:p w14:paraId="0D41F073"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076 - Rozwój i promowanie komercyjnych dóbr w dziedzinie kultury i kreatywności w MŚP</w:t>
      </w:r>
    </w:p>
    <w:p w14:paraId="35B22C1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077 - Rozwój i promowanie komercyjnych usług w dziedzinie kultury i kreatywności w MŚP lub na ich rzecz</w:t>
      </w:r>
    </w:p>
    <w:p w14:paraId="0F515C2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079 - Dostęp do informacji sektora publicznego (w tym otwartych danych w zakresie e-kultury, bibliotek cyfrowych, zasobów cyfrowych i turystyki elektronicznej)</w:t>
      </w:r>
    </w:p>
    <w:p w14:paraId="3F49CF3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0D9F328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 xml:space="preserve">090 - Ścieżki rowerowe i piesze, </w:t>
      </w:r>
    </w:p>
    <w:p w14:paraId="2F62D5DD"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091 - Rozwój i promowanie potencjału turystycznego obszarów przyrodniczych</w:t>
      </w:r>
    </w:p>
    <w:p w14:paraId="7DB3512E"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092 - Ochrona, rozwój i promowanie publicznych walorów turystycznych</w:t>
      </w:r>
    </w:p>
    <w:p w14:paraId="633E4001"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093 - Rozwój i promowanie publicznych usług turystycznych</w:t>
      </w:r>
    </w:p>
    <w:p w14:paraId="662A4E96"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094 - Ochrona, rozwój i promowanie dóbr publicznych w dziedzinie kultury i dziedzictwa</w:t>
      </w:r>
    </w:p>
    <w:p w14:paraId="0015C3BC"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095 - Rozwój i promowanie usług publicznych w dziedzinie kultury i dziedzictwa</w:t>
      </w:r>
    </w:p>
    <w:p w14:paraId="5E02C4B5" w14:textId="77777777" w:rsidR="002506C2" w:rsidRPr="002506C2" w:rsidRDefault="002506C2" w:rsidP="002506C2">
      <w:pPr>
        <w:jc w:val="both"/>
        <w:rPr>
          <w:rFonts w:ascii="Arial Narrow" w:hAnsi="Arial Narrow"/>
          <w:sz w:val="20"/>
          <w:szCs w:val="20"/>
        </w:rPr>
      </w:pPr>
      <w:r w:rsidRPr="002506C2">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25BB0B80" w14:textId="37FC8327" w:rsidR="00420807" w:rsidRPr="005E03AA" w:rsidRDefault="00420807" w:rsidP="0043140B">
      <w:pPr>
        <w:jc w:val="both"/>
        <w:rPr>
          <w:rFonts w:ascii="Arial Narrow" w:hAnsi="Arial Narrow"/>
          <w:sz w:val="20"/>
          <w:szCs w:val="20"/>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0702D3">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5E03AA">
        <w:rPr>
          <w:rFonts w:ascii="Arial Narrow" w:hAnsi="Arial Narrow"/>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658C6B5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0702D3">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r w:rsidRPr="005E03AA">
        <w:rPr>
          <w:rFonts w:ascii="Arial Narrow" w:hAnsi="Arial Narrow" w:cs="Arial"/>
          <w:sz w:val="20"/>
          <w:szCs w:val="20"/>
        </w:rPr>
        <w:t xml:space="preserve"> </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0702D3">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F4384F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6C50278E" w14:textId="77777777" w:rsidR="00420807"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748EF015" w14:textId="36F9E0F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5BD758AA"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6F71673E" w14:textId="77777777"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583F6EB4" w14:textId="77777777" w:rsidR="00894344" w:rsidRDefault="00420807" w:rsidP="007E2D9F">
      <w:pPr>
        <w:jc w:val="both"/>
        <w:rPr>
          <w:rFonts w:ascii="Arial Narrow" w:hAnsi="Arial Narrow"/>
          <w:sz w:val="20"/>
          <w:szCs w:val="20"/>
        </w:rPr>
      </w:pPr>
      <w:r w:rsidRPr="005E03AA">
        <w:rPr>
          <w:rFonts w:ascii="Arial Narrow" w:hAnsi="Arial Narrow"/>
          <w:sz w:val="20"/>
          <w:szCs w:val="20"/>
        </w:rPr>
        <w:t>Zgodnie z Wytycznymi,</w:t>
      </w:r>
      <w:r w:rsidRPr="005E03AA">
        <w:rPr>
          <w:rFonts w:ascii="Arial Narrow" w:hAnsi="Arial Narrow"/>
          <w:i/>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03AA">
        <w:rPr>
          <w:rFonts w:ascii="Arial Narrow" w:hAnsi="Arial Narrow"/>
          <w:sz w:val="20"/>
          <w:szCs w:val="20"/>
        </w:rPr>
        <w:t xml:space="preserve"> </w:t>
      </w:r>
      <w:r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 oraz z odniesieniem się do każdej z ośmiu reguł uniwersalnego projektowania</w:t>
      </w:r>
      <w:r w:rsidR="00894344">
        <w:rPr>
          <w:rFonts w:ascii="Arial Narrow" w:hAnsi="Arial Narrow"/>
          <w:sz w:val="20"/>
          <w:szCs w:val="20"/>
        </w:rPr>
        <w:t>:</w:t>
      </w:r>
    </w:p>
    <w:p w14:paraId="13F9560E" w14:textId="2D373BBD" w:rsid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użyteczność dla osób o różnej sprawności;</w:t>
      </w:r>
    </w:p>
    <w:p w14:paraId="6D245C68" w14:textId="60CECAD8"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elastyczność w użytkowaniu;</w:t>
      </w:r>
    </w:p>
    <w:p w14:paraId="26FA0642" w14:textId="194E0115"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proste i intuicyjne użytkowanie;</w:t>
      </w:r>
    </w:p>
    <w:p w14:paraId="7848BB7F" w14:textId="0054A0D8"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czytelna informacja;</w:t>
      </w:r>
    </w:p>
    <w:p w14:paraId="608C458A" w14:textId="46D8EBE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tolerancja na błędy;</w:t>
      </w:r>
    </w:p>
    <w:p w14:paraId="49AB2C8D" w14:textId="1CB19DE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wygodne użytkowanie bez wysiłku;</w:t>
      </w:r>
    </w:p>
    <w:p w14:paraId="0ADEB425" w14:textId="4A7C3FB6"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wielkość i przestrzeń odpowiednie dla dostępu i użytkowania;</w:t>
      </w:r>
    </w:p>
    <w:p w14:paraId="38605886" w14:textId="470BD227" w:rsidR="00894344" w:rsidRP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percepcja równości</w:t>
      </w:r>
      <w:r w:rsidR="00420807" w:rsidRPr="00894344">
        <w:rPr>
          <w:rFonts w:ascii="Arial Narrow" w:hAnsi="Arial Narrow"/>
          <w:sz w:val="20"/>
          <w:szCs w:val="20"/>
        </w:rPr>
        <w:t xml:space="preserve">. </w:t>
      </w:r>
    </w:p>
    <w:p w14:paraId="72DB8372" w14:textId="270E535B" w:rsidR="005D48A5" w:rsidRDefault="005D48A5" w:rsidP="007E2D9F">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hyperlink r:id="rId13" w:history="1">
        <w:r w:rsidR="00801408" w:rsidRPr="00801408">
          <w:rPr>
            <w:rStyle w:val="Hipercze"/>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hyperlink>
      <w:r w:rsidRPr="005D48A5">
        <w:rPr>
          <w:rFonts w:ascii="Arial Narrow" w:hAnsi="Arial Narrow"/>
          <w:sz w:val="20"/>
          <w:szCs w:val="20"/>
        </w:rPr>
        <w:t>”</w:t>
      </w:r>
      <w:r>
        <w:rPr>
          <w:rFonts w:ascii="Arial Narrow" w:hAnsi="Arial Narrow"/>
          <w:sz w:val="20"/>
          <w:szCs w:val="20"/>
        </w:rPr>
        <w:t>.</w:t>
      </w:r>
    </w:p>
    <w:p w14:paraId="6C92AE88" w14:textId="6330DE93"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56FFD49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4054B5">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148066F0"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9B5582">
        <w:rPr>
          <w:rFonts w:ascii="Arial Narrow" w:hAnsi="Arial Narrow"/>
          <w:sz w:val="20"/>
          <w:szCs w:val="20"/>
        </w:rPr>
        <w:t>programu rewitalizacji</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w:t>
      </w:r>
      <w:r w:rsidR="00B1742B" w:rsidRPr="00B1742B">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B1742B">
        <w:rPr>
          <w:rFonts w:ascii="Arial Narrow" w:hAnsi="Arial Narrow"/>
          <w:sz w:val="20"/>
          <w:szCs w:val="20"/>
        </w:rPr>
        <w:t xml:space="preserve"> </w:t>
      </w:r>
      <w:r w:rsidRPr="005E03AA">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4"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567A64F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2F8C27E2"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0702D3">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7F24EBCD"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651DA4" w:rsidRPr="00651DA4">
        <w:rPr>
          <w:rFonts w:ascii="Arial Narrow" w:hAnsi="Arial Narrow"/>
          <w:sz w:val="20"/>
          <w:szCs w:val="20"/>
        </w:rPr>
        <w:t xml:space="preserve">przebudowy </w:t>
      </w:r>
      <w:r w:rsidR="00385614">
        <w:rPr>
          <w:rFonts w:ascii="Arial Narrow" w:hAnsi="Arial Narrow"/>
          <w:sz w:val="20"/>
          <w:szCs w:val="20"/>
        </w:rPr>
        <w:t xml:space="preserve">2 </w:t>
      </w:r>
      <w:r w:rsidR="00651DA4" w:rsidRPr="00651DA4">
        <w:rPr>
          <w:rFonts w:ascii="Arial Narrow" w:hAnsi="Arial Narrow"/>
          <w:sz w:val="20"/>
          <w:szCs w:val="20"/>
        </w:rPr>
        <w:t>instytucji kultury</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20</w:t>
      </w:r>
      <w:r w:rsidR="00074134" w:rsidRPr="005E03AA">
        <w:rPr>
          <w:rFonts w:ascii="Arial Narrow" w:hAnsi="Arial Narrow"/>
          <w:sz w:val="20"/>
          <w:szCs w:val="20"/>
        </w:rPr>
        <w:t xml:space="preserve"> </w:t>
      </w:r>
      <w:r w:rsidRPr="005E03AA">
        <w:rPr>
          <w:rFonts w:ascii="Arial Narrow" w:hAnsi="Arial Narrow"/>
          <w:sz w:val="20"/>
          <w:szCs w:val="20"/>
        </w:rPr>
        <w:t>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D42D21">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D42D21">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D42D21">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6771E7E"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62D9ADE6"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D42D21">
        <w:trPr>
          <w:cantSplit/>
          <w:jc w:val="center"/>
        </w:trPr>
        <w:tc>
          <w:tcPr>
            <w:tcW w:w="1980" w:type="dxa"/>
          </w:tcPr>
          <w:p w14:paraId="13039B2C" w14:textId="53F1407F" w:rsidR="00420807" w:rsidRPr="005E03AA" w:rsidRDefault="009A239A" w:rsidP="00D42D21">
            <w:pPr>
              <w:rPr>
                <w:rFonts w:ascii="Arial Narrow" w:hAnsi="Arial Narrow"/>
                <w:smallCaps/>
                <w:sz w:val="20"/>
                <w:szCs w:val="20"/>
              </w:rPr>
            </w:pPr>
            <w:r w:rsidRPr="009A239A">
              <w:rPr>
                <w:rFonts w:ascii="Arial Narrow" w:hAnsi="Arial Narrow"/>
                <w:smallCaps/>
                <w:sz w:val="20"/>
                <w:szCs w:val="20"/>
              </w:rPr>
              <w:t>Liczba instytucji kultury objętych wsparciem</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112DD376" w14:textId="77777777" w:rsidTr="00D42D21">
        <w:trPr>
          <w:cantSplit/>
          <w:jc w:val="center"/>
        </w:trPr>
        <w:tc>
          <w:tcPr>
            <w:tcW w:w="9351" w:type="dxa"/>
            <w:gridSpan w:val="9"/>
            <w:shd w:val="clear" w:color="auto" w:fill="E6E6E6"/>
          </w:tcPr>
          <w:p w14:paraId="175774F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14:paraId="3863D26E" w14:textId="77777777" w:rsidTr="00D42D21">
        <w:trPr>
          <w:cantSplit/>
          <w:jc w:val="center"/>
        </w:trPr>
        <w:tc>
          <w:tcPr>
            <w:tcW w:w="1980" w:type="dxa"/>
            <w:vMerge w:val="restart"/>
            <w:shd w:val="clear" w:color="auto" w:fill="E6E6E6"/>
          </w:tcPr>
          <w:p w14:paraId="2616192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8CFCB5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6B921E6"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5756451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23A5DA67"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2CB860BC"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02DAD0A6" w14:textId="77777777" w:rsidTr="00D42D21">
        <w:trPr>
          <w:cantSplit/>
          <w:jc w:val="center"/>
        </w:trPr>
        <w:tc>
          <w:tcPr>
            <w:tcW w:w="1980" w:type="dxa"/>
            <w:vMerge/>
          </w:tcPr>
          <w:p w14:paraId="688CA066" w14:textId="77777777" w:rsidR="00420807" w:rsidRPr="005E03AA" w:rsidRDefault="00420807" w:rsidP="00D42D21">
            <w:pPr>
              <w:rPr>
                <w:rFonts w:ascii="Arial Narrow" w:hAnsi="Arial Narrow"/>
                <w:smallCaps/>
                <w:sz w:val="20"/>
                <w:szCs w:val="20"/>
              </w:rPr>
            </w:pPr>
          </w:p>
        </w:tc>
        <w:tc>
          <w:tcPr>
            <w:tcW w:w="1101" w:type="dxa"/>
            <w:vMerge/>
          </w:tcPr>
          <w:p w14:paraId="75F24C1B" w14:textId="77777777" w:rsidR="00420807" w:rsidRPr="005E03AA" w:rsidRDefault="00420807" w:rsidP="00D42D21">
            <w:pPr>
              <w:rPr>
                <w:rFonts w:ascii="Arial Narrow" w:hAnsi="Arial Narrow"/>
                <w:smallCaps/>
                <w:sz w:val="20"/>
                <w:szCs w:val="20"/>
              </w:rPr>
            </w:pPr>
          </w:p>
        </w:tc>
        <w:tc>
          <w:tcPr>
            <w:tcW w:w="688" w:type="dxa"/>
            <w:vMerge/>
          </w:tcPr>
          <w:p w14:paraId="6B5EACF4" w14:textId="77777777" w:rsidR="00420807" w:rsidRPr="005E03AA" w:rsidRDefault="00420807" w:rsidP="00D42D21">
            <w:pPr>
              <w:rPr>
                <w:rFonts w:ascii="Arial Narrow" w:hAnsi="Arial Narrow"/>
                <w:smallCaps/>
                <w:sz w:val="20"/>
                <w:szCs w:val="20"/>
              </w:rPr>
            </w:pPr>
          </w:p>
        </w:tc>
        <w:tc>
          <w:tcPr>
            <w:tcW w:w="1046" w:type="dxa"/>
            <w:vAlign w:val="center"/>
          </w:tcPr>
          <w:p w14:paraId="2A1E04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C97DAF5" w14:textId="69443036"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48B7D2C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1EEE9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0B41B2D" w14:textId="77777777" w:rsidR="00420807" w:rsidRPr="005E03AA" w:rsidRDefault="00420807" w:rsidP="00D42D21">
            <w:pPr>
              <w:jc w:val="center"/>
              <w:rPr>
                <w:rFonts w:ascii="Arial Narrow" w:hAnsi="Arial Narrow"/>
                <w:smallCaps/>
                <w:sz w:val="20"/>
                <w:szCs w:val="20"/>
              </w:rPr>
            </w:pPr>
          </w:p>
        </w:tc>
        <w:tc>
          <w:tcPr>
            <w:tcW w:w="851" w:type="dxa"/>
          </w:tcPr>
          <w:p w14:paraId="4883850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8927AB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67A81EB" w14:textId="77777777" w:rsidR="00420807" w:rsidRPr="005E03AA" w:rsidRDefault="00420807" w:rsidP="00D42D21">
            <w:pPr>
              <w:jc w:val="center"/>
              <w:rPr>
                <w:rFonts w:ascii="Arial Narrow" w:hAnsi="Arial Narrow"/>
                <w:smallCaps/>
                <w:sz w:val="20"/>
                <w:szCs w:val="20"/>
              </w:rPr>
            </w:pPr>
          </w:p>
        </w:tc>
        <w:tc>
          <w:tcPr>
            <w:tcW w:w="850" w:type="dxa"/>
          </w:tcPr>
          <w:p w14:paraId="44D6DA2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17B01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7069893" w14:textId="77777777" w:rsidR="00420807" w:rsidRPr="005E03AA" w:rsidRDefault="00420807" w:rsidP="00D42D21">
            <w:pPr>
              <w:jc w:val="center"/>
              <w:rPr>
                <w:rFonts w:ascii="Arial Narrow" w:hAnsi="Arial Narrow"/>
                <w:smallCaps/>
                <w:sz w:val="20"/>
                <w:szCs w:val="20"/>
              </w:rPr>
            </w:pPr>
          </w:p>
        </w:tc>
        <w:tc>
          <w:tcPr>
            <w:tcW w:w="709" w:type="dxa"/>
          </w:tcPr>
          <w:p w14:paraId="03181C5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4F03175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4A3E649" w14:textId="77777777" w:rsidR="00420807" w:rsidRPr="005E03AA" w:rsidRDefault="00420807" w:rsidP="00D42D21">
            <w:pPr>
              <w:jc w:val="center"/>
              <w:rPr>
                <w:rFonts w:ascii="Arial Narrow" w:hAnsi="Arial Narrow"/>
                <w:smallCaps/>
                <w:sz w:val="20"/>
                <w:szCs w:val="20"/>
              </w:rPr>
            </w:pPr>
          </w:p>
        </w:tc>
        <w:tc>
          <w:tcPr>
            <w:tcW w:w="1276" w:type="dxa"/>
          </w:tcPr>
          <w:p w14:paraId="5EC6626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7BB9C1C3" w14:textId="77FA6CEB"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14:paraId="204B4676" w14:textId="77777777" w:rsidR="00420807" w:rsidRPr="005E03AA" w:rsidRDefault="00420807" w:rsidP="00D42D21">
            <w:pPr>
              <w:rPr>
                <w:rFonts w:ascii="Arial Narrow" w:hAnsi="Arial Narrow"/>
                <w:smallCaps/>
                <w:sz w:val="20"/>
                <w:szCs w:val="20"/>
              </w:rPr>
            </w:pPr>
          </w:p>
        </w:tc>
      </w:tr>
      <w:tr w:rsidR="006C1922" w:rsidRPr="005E03AA" w14:paraId="282F1A68" w14:textId="77777777" w:rsidTr="00D42D21">
        <w:trPr>
          <w:cantSplit/>
          <w:trHeight w:val="109"/>
          <w:jc w:val="center"/>
        </w:trPr>
        <w:tc>
          <w:tcPr>
            <w:tcW w:w="1980" w:type="dxa"/>
          </w:tcPr>
          <w:p w14:paraId="1F831120" w14:textId="5D316363" w:rsidR="006C1922" w:rsidRPr="005E03AA" w:rsidRDefault="00663ABB" w:rsidP="006C1922">
            <w:pPr>
              <w:rPr>
                <w:rFonts w:ascii="Arial Narrow" w:hAnsi="Arial Narrow"/>
                <w:smallCaps/>
                <w:sz w:val="20"/>
                <w:szCs w:val="20"/>
              </w:rPr>
            </w:pPr>
            <w:r w:rsidRPr="00663ABB">
              <w:rPr>
                <w:rFonts w:ascii="Arial Narrow" w:hAnsi="Arial Narrow"/>
                <w:smallCaps/>
                <w:sz w:val="20"/>
                <w:szCs w:val="20"/>
              </w:rPr>
              <w:t>Wzrost oczekiwanej liczby odwiedzin w objętych wsparciem miejscach należących do dziedzictwa kulturalnego i naturalnego oraz stano</w:t>
            </w:r>
            <w:r w:rsidR="00957228">
              <w:rPr>
                <w:rFonts w:ascii="Arial Narrow" w:hAnsi="Arial Narrow"/>
                <w:smallCaps/>
                <w:sz w:val="20"/>
                <w:szCs w:val="20"/>
              </w:rPr>
              <w:t>wiących atrakcje turystyczne (CI</w:t>
            </w:r>
            <w:r w:rsidRPr="00663ABB">
              <w:rPr>
                <w:rFonts w:ascii="Arial Narrow" w:hAnsi="Arial Narrow"/>
                <w:smallCaps/>
                <w:sz w:val="20"/>
                <w:szCs w:val="20"/>
              </w:rPr>
              <w:t>09)</w:t>
            </w:r>
          </w:p>
        </w:tc>
        <w:tc>
          <w:tcPr>
            <w:tcW w:w="1101" w:type="dxa"/>
          </w:tcPr>
          <w:p w14:paraId="0234C189" w14:textId="77777777" w:rsidR="006C1922" w:rsidRPr="005E03AA" w:rsidRDefault="006C1922" w:rsidP="006C1922">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CF16522" w14:textId="4ABEBC15" w:rsidR="006C1922" w:rsidRPr="005E03AA" w:rsidRDefault="006C1922" w:rsidP="006C1922">
            <w:pPr>
              <w:jc w:val="center"/>
              <w:rPr>
                <w:rFonts w:ascii="Arial Narrow" w:hAnsi="Arial Narrow"/>
                <w:smallCaps/>
                <w:sz w:val="20"/>
                <w:szCs w:val="20"/>
              </w:rPr>
            </w:pPr>
            <w:r w:rsidRPr="00436FD4">
              <w:rPr>
                <w:rFonts w:ascii="Arial Narrow" w:hAnsi="Arial Narrow"/>
                <w:smallCaps/>
                <w:sz w:val="16"/>
                <w:szCs w:val="16"/>
              </w:rPr>
              <w:t>odwiedziny/rok</w:t>
            </w:r>
          </w:p>
        </w:tc>
        <w:tc>
          <w:tcPr>
            <w:tcW w:w="1046" w:type="dxa"/>
          </w:tcPr>
          <w:p w14:paraId="13C1A452"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06C9958A"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7E7A8800"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DC06308"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18A40DA3" w14:textId="77777777" w:rsidR="006C1922" w:rsidRPr="005E03AA" w:rsidRDefault="006C1922" w:rsidP="006C1922">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68ABF6FC" w14:textId="124259C8" w:rsidR="006C1922" w:rsidRPr="005E03AA" w:rsidRDefault="006C1922" w:rsidP="00616DD5">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w:t>
            </w:r>
            <w:r w:rsidRPr="005E03AA">
              <w:rPr>
                <w:rFonts w:ascii="Arial Narrow" w:hAnsi="Arial Narrow"/>
                <w:b/>
                <w:smallCaps/>
                <w:sz w:val="20"/>
                <w:szCs w:val="20"/>
              </w:rPr>
              <w:t xml:space="preserve"> </w:t>
            </w:r>
            <w:r>
              <w:rPr>
                <w:rFonts w:ascii="Arial Narrow" w:hAnsi="Arial Narrow"/>
                <w:b/>
                <w:smallCaps/>
                <w:sz w:val="20"/>
                <w:szCs w:val="20"/>
              </w:rPr>
              <w:t>0</w:t>
            </w:r>
            <w:r w:rsidRPr="005E03AA">
              <w:rPr>
                <w:rFonts w:ascii="Arial Narrow" w:hAnsi="Arial Narrow"/>
                <w:b/>
                <w:smallCaps/>
                <w:sz w:val="20"/>
                <w:szCs w:val="20"/>
              </w:rPr>
              <w:t>00,00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F04F1D">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2EE2E052"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F04F1D">
        <w:rPr>
          <w:rFonts w:ascii="Arial Narrow" w:hAnsi="Arial Narrow" w:cs="Tahoma"/>
          <w:sz w:val="20"/>
          <w:szCs w:val="20"/>
          <w:lang w:eastAsia="en-US"/>
        </w:rPr>
        <w:t xml:space="preserve">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E1B4C">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42792DA3"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Pr="005E03A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1837C8">
        <w:rPr>
          <w:rFonts w:ascii="Arial Narrow" w:hAnsi="Arial Narrow" w:cs="Tahoma"/>
          <w:sz w:val="20"/>
          <w:szCs w:val="20"/>
          <w:lang w:eastAsia="en-US"/>
        </w:rPr>
        <w:t xml:space="preserve"> (stanowią one wtedy jedno zadanie o nazwie „Koszty pośrednie”</w:t>
      </w:r>
      <w:r w:rsidR="009768F1">
        <w:rPr>
          <w:rFonts w:ascii="Arial Narrow" w:hAnsi="Arial Narrow" w:cs="Tahoma"/>
          <w:sz w:val="20"/>
          <w:szCs w:val="20"/>
          <w:lang w:eastAsia="en-US"/>
        </w:rPr>
        <w:t>)</w:t>
      </w:r>
      <w:bookmarkStart w:id="15" w:name="_GoBack"/>
      <w:bookmarkEnd w:id="15"/>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1DD4EBF1"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10FF108D"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551A908D" w14:textId="23343F60"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9FA29AF" w14:textId="497181CA"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b/>
          <w:sz w:val="22"/>
          <w:szCs w:val="22"/>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228D0C8F"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14:paraId="653C3150" w14:textId="05F1FCEC"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6B01E3A9" w14:textId="1B6AC39D"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513CA759" w14:textId="77777777" w:rsidR="00420807" w:rsidRPr="001837C8"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5B9B6BD4" w14:textId="77777777" w:rsidR="001837C8" w:rsidRPr="00E02F79" w:rsidRDefault="001837C8" w:rsidP="001837C8">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14:paraId="51B22391" w14:textId="77777777" w:rsidR="001837C8" w:rsidRPr="001837C8" w:rsidRDefault="001837C8" w:rsidP="001837C8">
      <w:pPr>
        <w:pStyle w:val="Akapitzlist"/>
        <w:numPr>
          <w:ilvl w:val="0"/>
          <w:numId w:val="9"/>
        </w:numPr>
        <w:rPr>
          <w:rFonts w:ascii="Arial Narrow" w:hAnsi="Arial Narrow"/>
          <w:sz w:val="20"/>
          <w:szCs w:val="20"/>
        </w:rPr>
      </w:pPr>
      <w:r w:rsidRPr="001837C8">
        <w:rPr>
          <w:rFonts w:ascii="Arial Narrow" w:hAnsi="Arial Narrow"/>
          <w:sz w:val="20"/>
          <w:szCs w:val="20"/>
        </w:rPr>
        <w:t>Zabytków ruchomych</w:t>
      </w:r>
    </w:p>
    <w:p w14:paraId="3A0B5375" w14:textId="77777777" w:rsidR="001837C8" w:rsidRPr="001837C8" w:rsidRDefault="001837C8" w:rsidP="001837C8">
      <w:pPr>
        <w:pStyle w:val="Akapitzlist"/>
        <w:numPr>
          <w:ilvl w:val="0"/>
          <w:numId w:val="9"/>
        </w:numPr>
        <w:rPr>
          <w:rFonts w:ascii="Arial Narrow" w:hAnsi="Arial Narrow"/>
          <w:sz w:val="20"/>
          <w:szCs w:val="20"/>
        </w:rPr>
      </w:pPr>
      <w:r w:rsidRPr="001837C8">
        <w:rPr>
          <w:rFonts w:ascii="Arial Narrow" w:hAnsi="Arial Narrow"/>
          <w:sz w:val="20"/>
          <w:szCs w:val="20"/>
        </w:rPr>
        <w:t>Cross-</w:t>
      </w:r>
      <w:proofErr w:type="spellStart"/>
      <w:r w:rsidRPr="001837C8">
        <w:rPr>
          <w:rFonts w:ascii="Arial Narrow" w:hAnsi="Arial Narrow"/>
          <w:sz w:val="20"/>
          <w:szCs w:val="20"/>
        </w:rPr>
        <w:t>financingu</w:t>
      </w:r>
      <w:proofErr w:type="spellEnd"/>
    </w:p>
    <w:p w14:paraId="04481006" w14:textId="77777777" w:rsidR="001837C8" w:rsidRPr="005E03AA" w:rsidRDefault="001837C8" w:rsidP="001837C8">
      <w:pPr>
        <w:pStyle w:val="Akapitzlist"/>
        <w:rPr>
          <w:rFonts w:ascii="Arial Narrow" w:hAnsi="Arial Narrow"/>
          <w:sz w:val="20"/>
          <w:szCs w:val="20"/>
        </w:rPr>
      </w:pPr>
    </w:p>
    <w:p w14:paraId="4B9435F1" w14:textId="77777777"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r w:rsidRPr="005E03AA">
        <w:rPr>
          <w:rFonts w:ascii="Arial Narrow" w:hAnsi="Arial Narrow" w:cs="Tahoma,Bold"/>
          <w:bCs/>
          <w:sz w:val="20"/>
          <w:szCs w:val="20"/>
          <w:lang w:eastAsia="en-US"/>
        </w:rPr>
        <w:t xml:space="preserve"> </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0702D3">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73750C11"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Pr="005E03AA">
        <w:rPr>
          <w:rFonts w:ascii="Arial Narrow" w:hAnsi="Arial Narrow" w:cs="Tahoma"/>
          <w:color w:val="000000"/>
          <w:sz w:val="20"/>
          <w:szCs w:val="20"/>
          <w:lang w:eastAsia="en-US"/>
        </w:rPr>
        <w:t xml:space="preserve"> </w:t>
      </w:r>
      <w:r w:rsidR="003A5495" w:rsidRPr="003A5495">
        <w:rPr>
          <w:rFonts w:ascii="Arial Narrow" w:hAnsi="Arial Narrow" w:cs="Arial"/>
          <w:color w:val="000000"/>
          <w:sz w:val="20"/>
          <w:szCs w:val="20"/>
          <w:lang w:eastAsia="en-US"/>
        </w:rPr>
        <w:t xml:space="preserve"> </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32549C">
        <w:rPr>
          <w:color w:val="FF000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6C5CDE09"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Pr="005E03AA">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0702D3">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r w:rsidRPr="005E03AA">
        <w:rPr>
          <w:rFonts w:ascii="Arial Narrow" w:hAnsi="Arial Narrow"/>
          <w:sz w:val="20"/>
          <w:szCs w:val="20"/>
        </w:rPr>
        <w:t xml:space="preserve"> </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41BEF4D5"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5A41A26D"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0702D3">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44A29B46"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09467A"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77777777"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24F7071F" w14:textId="77777777"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77777777"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C1240C" w:rsidRPr="005E03AA">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0702D3">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5"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6D9D582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5CA4DC43"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14:paraId="3BA2CB16" w14:textId="77777777"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D672CC">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77777777"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7F1423E5"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42B20B2B" w14:textId="2A95D206" w:rsidR="00DC7949" w:rsidRPr="00DC7949" w:rsidRDefault="00F52025" w:rsidP="00DC7949">
      <w:pPr>
        <w:keepNext/>
        <w:autoSpaceDE w:val="0"/>
        <w:autoSpaceDN w:val="0"/>
        <w:adjustRightInd w:val="0"/>
        <w:jc w:val="both"/>
        <w:rPr>
          <w:rFonts w:ascii="Arial Narrow" w:hAnsi="Arial Narrow"/>
          <w:sz w:val="20"/>
          <w:szCs w:val="20"/>
        </w:rPr>
      </w:pPr>
      <w:r w:rsidRPr="00F52025">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r>
        <w:rPr>
          <w:rFonts w:ascii="Arial Narrow" w:hAnsi="Arial Narrow"/>
          <w:sz w:val="20"/>
          <w:szCs w:val="20"/>
        </w:rPr>
        <w:t>.</w:t>
      </w:r>
    </w:p>
    <w:p w14:paraId="43633794"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50580321" w14:textId="77777777" w:rsidR="00420807" w:rsidRPr="005E03AA" w:rsidRDefault="00420807" w:rsidP="004054B5">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r w:rsidRPr="005E03AA">
        <w:rPr>
          <w:rFonts w:ascii="Arial Narrow" w:hAnsi="Arial Narrow"/>
          <w:b/>
          <w:sz w:val="20"/>
          <w:szCs w:val="20"/>
        </w:rPr>
        <w:t xml:space="preserve"> </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231F5363"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D6645">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16C67D6B"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w:t>
      </w:r>
      <w:r w:rsidR="00B840A7">
        <w:rPr>
          <w:rFonts w:ascii="Arial Narrow" w:hAnsi="Arial Narrow"/>
          <w:sz w:val="20"/>
          <w:szCs w:val="20"/>
        </w:rPr>
        <w:t xml:space="preserve"> </w:t>
      </w:r>
      <w:r w:rsidRPr="005E03AA">
        <w:rPr>
          <w:rFonts w:ascii="Arial Narrow" w:hAnsi="Arial Narrow"/>
          <w:sz w:val="20"/>
          <w:szCs w:val="20"/>
        </w:rPr>
        <w:t>zapewnia należyte zarządzanie środkami przeznaczonymi na realizację projektu (umowa o partnerstwie określa warunki odzyskania kwot nienależnie zapłaconych),</w:t>
      </w:r>
    </w:p>
    <w:p w14:paraId="55DF4B37" w14:textId="57C62C8A"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w:t>
      </w:r>
      <w:r w:rsidR="00B840A7">
        <w:rPr>
          <w:rFonts w:ascii="Arial Narrow" w:hAnsi="Arial Narrow"/>
          <w:sz w:val="20"/>
          <w:szCs w:val="20"/>
        </w:rPr>
        <w:t xml:space="preserve"> </w:t>
      </w:r>
      <w:r w:rsidRPr="005E03AA">
        <w:rPr>
          <w:rFonts w:ascii="Arial Narrow" w:hAnsi="Arial Narrow"/>
          <w:sz w:val="20"/>
          <w:szCs w:val="20"/>
        </w:rPr>
        <w:t>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03CEBED5"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352DD1">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2D7B97E5"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797EED9A"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4BD2E07D"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sidRPr="00B70486">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352DD1">
        <w:tc>
          <w:tcPr>
            <w:tcW w:w="9212" w:type="dxa"/>
          </w:tcPr>
          <w:p w14:paraId="0C387E4E" w14:textId="1747134B"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507AEA">
              <w:rPr>
                <w:rFonts w:ascii="Arial Narrow" w:hAnsi="Arial Narrow"/>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Pr="00464430">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5E03AA">
              <w:rPr>
                <w:rFonts w:ascii="Arial Narrow" w:hAnsi="Arial Narrow"/>
                <w:sz w:val="20"/>
                <w:szCs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07128B8" w14:textId="270BF2F0"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5E75856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5D9EAA1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CC429E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1A3D8BE7"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z w:val="20"/>
                <w:szCs w:val="20"/>
              </w:rPr>
              <w:t xml:space="preserve">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5E03AA">
              <w:rPr>
                <w:rFonts w:ascii="Arial Narrow" w:hAnsi="Arial Narrow"/>
                <w:sz w:val="20"/>
                <w:szCs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05144F4C"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14:paraId="3AC93B2F" w14:textId="73C4510C"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25286F71" w14:textId="77777777"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1B480C02" w14:textId="77777777"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14:paraId="360166EB" w14:textId="77777777"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2B4C0D2"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4FC52244"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w:t>
      </w:r>
      <w:proofErr w:type="spellStart"/>
      <w:r w:rsidR="00B9440C">
        <w:rPr>
          <w:rFonts w:ascii="Arial Narrow" w:hAnsi="Arial Narrow"/>
          <w:sz w:val="20"/>
          <w:szCs w:val="20"/>
        </w:rPr>
        <w:t>późn</w:t>
      </w:r>
      <w:proofErr w:type="spellEnd"/>
      <w:r w:rsidR="00B9440C">
        <w:rPr>
          <w:rFonts w:ascii="Arial Narrow" w:hAnsi="Arial Narrow"/>
          <w:sz w:val="20"/>
          <w:szCs w:val="20"/>
        </w:rPr>
        <w:t>.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5E03AA">
        <w:rPr>
          <w:rFonts w:ascii="Arial Narrow" w:hAnsi="Arial Narrow"/>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6AEFD8FE" w14:textId="13EB2245"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3FE61850" w14:textId="3E8E7600" w:rsidR="002D6645" w:rsidRDefault="002D6645" w:rsidP="00446013">
      <w:pPr>
        <w:ind w:left="284"/>
        <w:jc w:val="both"/>
        <w:rPr>
          <w:rFonts w:ascii="Arial Narrow" w:hAnsi="Arial Narrow"/>
          <w:i/>
          <w:sz w:val="20"/>
          <w:szCs w:val="20"/>
        </w:rPr>
      </w:pPr>
    </w:p>
    <w:p w14:paraId="2382A949" w14:textId="70AB8120" w:rsidR="00446013" w:rsidRPr="0049701D" w:rsidRDefault="00773E05"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1D071798" wp14:editId="5880AED0">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DCAB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F4082B" w14:textId="4F69F9CC"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4CB8562A"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28F56B09"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C33F4F">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7A03174E"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63A20564"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3F377B" w:rsidRPr="003F377B" w:rsidDel="003F377B">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77777777"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446013">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5F76C02E" w14:textId="77777777" w:rsidR="00446013" w:rsidRPr="0049701D" w:rsidRDefault="00446013" w:rsidP="00446013">
      <w:pPr>
        <w:keepNext/>
        <w:tabs>
          <w:tab w:val="left" w:pos="850"/>
        </w:tabs>
        <w:jc w:val="both"/>
        <w:outlineLvl w:val="0"/>
        <w:rPr>
          <w:rFonts w:ascii="Arial Narrow" w:hAnsi="Arial Narrow" w:cs="Arial"/>
          <w:b/>
          <w:sz w:val="20"/>
          <w:szCs w:val="20"/>
          <w:lang w:eastAsia="en-GB"/>
        </w:rPr>
      </w:pPr>
    </w:p>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446013">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446013">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446013">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446013">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446013">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446013">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59B5C97C"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446013">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14CC1104" w14:textId="77777777"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446013">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446013">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446013">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446013">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446013">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446013">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446013">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446013">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446013">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446013">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446013">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446013">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446013">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2A49EE" w14:textId="77777777" w:rsidR="00446013" w:rsidRPr="0049701D" w:rsidRDefault="00446013" w:rsidP="00446013">
      <w:pPr>
        <w:spacing w:before="120" w:after="120"/>
        <w:ind w:left="1984"/>
        <w:jc w:val="both"/>
        <w:rPr>
          <w:rFonts w:ascii="Arial Narrow" w:hAnsi="Arial Narrow" w:cs="Arial"/>
          <w:sz w:val="20"/>
          <w:szCs w:val="20"/>
          <w:lang w:eastAsia="en-GB"/>
        </w:rPr>
      </w:pPr>
    </w:p>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446013">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446013">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446013">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528564CD"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027605AA" w14:textId="77777777" w:rsidTr="00446013">
        <w:trPr>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4C3F0D3" w14:textId="77777777"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446013" w:rsidRPr="0049701D" w14:paraId="043D3FED" w14:textId="77777777" w:rsidTr="00446013">
        <w:trPr>
          <w:trHeight w:val="551"/>
        </w:trPr>
        <w:tc>
          <w:tcPr>
            <w:tcW w:w="9072" w:type="dxa"/>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446013">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446013">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56DA122F"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14:paraId="61590761" w14:textId="077B4DE0"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446013">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446013">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446013">
        <w:trPr>
          <w:trHeight w:val="416"/>
        </w:trPr>
        <w:tc>
          <w:tcPr>
            <w:tcW w:w="5000" w:type="pct"/>
            <w:shd w:val="clear" w:color="auto" w:fill="D9D9D9"/>
          </w:tcPr>
          <w:p w14:paraId="205874B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446013">
        <w:trPr>
          <w:trHeight w:val="416"/>
        </w:trPr>
        <w:tc>
          <w:tcPr>
            <w:tcW w:w="5000" w:type="pct"/>
            <w:shd w:val="clear" w:color="auto" w:fill="D9D9D9"/>
          </w:tcPr>
          <w:p w14:paraId="7DFE7209"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446013">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446013">
        <w:trPr>
          <w:trHeight w:val="416"/>
        </w:trPr>
        <w:tc>
          <w:tcPr>
            <w:tcW w:w="5000" w:type="pct"/>
            <w:shd w:val="clear" w:color="auto" w:fill="D9D9D9"/>
          </w:tcPr>
          <w:p w14:paraId="132B5776"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446013">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446013">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446013">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12C55F84" w14:textId="77777777" w:rsidR="00446013" w:rsidRPr="0049701D" w:rsidRDefault="00446013" w:rsidP="00446013">
      <w:pPr>
        <w:spacing w:after="200" w:line="276" w:lineRule="auto"/>
        <w:rPr>
          <w:rFonts w:ascii="Arial Narrow" w:hAnsi="Arial Narrow" w:cs="Arial"/>
          <w:b/>
          <w:sz w:val="20"/>
          <w:szCs w:val="20"/>
        </w:rPr>
      </w:pPr>
    </w:p>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CD703A">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446013">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446013">
        <w:trPr>
          <w:trHeight w:val="1260"/>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DA35577"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0E128E6D" w14:textId="77777777" w:rsidR="00B64D9D" w:rsidRDefault="00B64D9D" w:rsidP="00446013">
      <w:pPr>
        <w:tabs>
          <w:tab w:val="left" w:leader="dot" w:pos="4111"/>
        </w:tabs>
        <w:spacing w:after="120"/>
        <w:jc w:val="both"/>
        <w:rPr>
          <w:rFonts w:ascii="Arial Narrow" w:hAnsi="Arial Narrow" w:cs="Arial"/>
          <w:bCs/>
          <w:color w:val="000000"/>
          <w:sz w:val="20"/>
          <w:szCs w:val="20"/>
        </w:rPr>
      </w:pPr>
    </w:p>
    <w:p w14:paraId="42BF5C6B" w14:textId="77777777"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42494711" w14:textId="77777777"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10383AFC" w14:textId="77777777" w:rsidR="00420807" w:rsidRPr="005E03AA" w:rsidRDefault="00420807">
      <w:pPr>
        <w:rPr>
          <w:rFonts w:ascii="Arial Narrow" w:hAnsi="Arial Narrow" w:cs="Arial"/>
          <w:b/>
          <w:sz w:val="20"/>
          <w:szCs w:val="20"/>
        </w:rPr>
      </w:pPr>
    </w:p>
    <w:p w14:paraId="583B86EC" w14:textId="77777777" w:rsidR="002D6645" w:rsidRDefault="002D6645" w:rsidP="00044C4B">
      <w:pPr>
        <w:ind w:left="5664"/>
        <w:jc w:val="right"/>
        <w:rPr>
          <w:rFonts w:ascii="Arial Narrow" w:hAnsi="Arial Narrow" w:cs="Arial"/>
          <w:b/>
          <w:sz w:val="20"/>
          <w:szCs w:val="20"/>
        </w:rPr>
      </w:pPr>
    </w:p>
    <w:p w14:paraId="7EB40078" w14:textId="77777777" w:rsidR="002D6645" w:rsidRDefault="002D6645" w:rsidP="00044C4B">
      <w:pPr>
        <w:ind w:left="5664"/>
        <w:jc w:val="right"/>
        <w:rPr>
          <w:rFonts w:ascii="Arial Narrow" w:hAnsi="Arial Narrow" w:cs="Arial"/>
          <w:b/>
          <w:sz w:val="20"/>
          <w:szCs w:val="20"/>
        </w:rPr>
      </w:pPr>
    </w:p>
    <w:p w14:paraId="5A82FBA5" w14:textId="77777777" w:rsidR="002D6645" w:rsidRDefault="002D6645" w:rsidP="00044C4B">
      <w:pPr>
        <w:ind w:left="5664"/>
        <w:jc w:val="right"/>
        <w:rPr>
          <w:rFonts w:ascii="Arial Narrow" w:hAnsi="Arial Narrow" w:cs="Arial"/>
          <w:b/>
          <w:sz w:val="20"/>
          <w:szCs w:val="20"/>
        </w:rPr>
      </w:pPr>
    </w:p>
    <w:p w14:paraId="6DFCD31D" w14:textId="77777777" w:rsidR="002D6645" w:rsidRDefault="002D6645" w:rsidP="00044C4B">
      <w:pPr>
        <w:ind w:left="5664"/>
        <w:jc w:val="right"/>
        <w:rPr>
          <w:rFonts w:ascii="Arial Narrow" w:hAnsi="Arial Narrow" w:cs="Arial"/>
          <w:b/>
          <w:sz w:val="20"/>
          <w:szCs w:val="20"/>
        </w:rPr>
      </w:pPr>
    </w:p>
    <w:p w14:paraId="173BE823" w14:textId="77777777" w:rsidR="002D6645" w:rsidRDefault="002D6645" w:rsidP="00044C4B">
      <w:pPr>
        <w:ind w:left="5664"/>
        <w:jc w:val="right"/>
        <w:rPr>
          <w:rFonts w:ascii="Arial Narrow" w:hAnsi="Arial Narrow" w:cs="Arial"/>
          <w:b/>
          <w:sz w:val="20"/>
          <w:szCs w:val="20"/>
        </w:rPr>
      </w:pPr>
    </w:p>
    <w:p w14:paraId="70455011" w14:textId="77777777" w:rsidR="002D6645" w:rsidRDefault="002D6645" w:rsidP="00044C4B">
      <w:pPr>
        <w:ind w:left="5664"/>
        <w:jc w:val="right"/>
        <w:rPr>
          <w:rFonts w:ascii="Arial Narrow" w:hAnsi="Arial Narrow" w:cs="Arial"/>
          <w:b/>
          <w:sz w:val="20"/>
          <w:szCs w:val="20"/>
        </w:rPr>
      </w:pPr>
    </w:p>
    <w:p w14:paraId="2E1D95B6" w14:textId="77777777" w:rsidR="002D6645" w:rsidRDefault="002D6645" w:rsidP="00044C4B">
      <w:pPr>
        <w:ind w:left="5664"/>
        <w:jc w:val="right"/>
        <w:rPr>
          <w:rFonts w:ascii="Arial Narrow" w:hAnsi="Arial Narrow" w:cs="Arial"/>
          <w:b/>
          <w:sz w:val="20"/>
          <w:szCs w:val="20"/>
        </w:rPr>
      </w:pPr>
    </w:p>
    <w:p w14:paraId="1A3F62DF" w14:textId="77777777" w:rsidR="002D6645" w:rsidRDefault="002D6645" w:rsidP="00044C4B">
      <w:pPr>
        <w:ind w:left="5664"/>
        <w:jc w:val="right"/>
        <w:rPr>
          <w:rFonts w:ascii="Arial Narrow" w:hAnsi="Arial Narrow" w:cs="Arial"/>
          <w:b/>
          <w:sz w:val="20"/>
          <w:szCs w:val="20"/>
        </w:rPr>
      </w:pPr>
    </w:p>
    <w:p w14:paraId="1B07F610" w14:textId="77777777" w:rsidR="002D6645" w:rsidRDefault="002D6645" w:rsidP="00044C4B">
      <w:pPr>
        <w:ind w:left="5664"/>
        <w:jc w:val="right"/>
        <w:rPr>
          <w:rFonts w:ascii="Arial Narrow" w:hAnsi="Arial Narrow" w:cs="Arial"/>
          <w:b/>
          <w:sz w:val="20"/>
          <w:szCs w:val="20"/>
        </w:rPr>
      </w:pPr>
    </w:p>
    <w:p w14:paraId="1B77924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5A534D">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5A534D">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5A534D">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5A534D">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5A534D">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5A534D">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5A534D">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5A534D">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5A534D">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7B55B347" w14:textId="77777777" w:rsidR="00420807" w:rsidRPr="005E03AA" w:rsidRDefault="00420807">
      <w:pPr>
        <w:pStyle w:val="Default"/>
        <w:spacing w:line="276" w:lineRule="auto"/>
        <w:rPr>
          <w:rFonts w:ascii="Arial Narrow" w:hAnsi="Arial Narrow"/>
          <w:b/>
          <w:color w:val="auto"/>
          <w:sz w:val="20"/>
          <w:szCs w:val="20"/>
        </w:rPr>
      </w:pPr>
    </w:p>
    <w:p w14:paraId="21CBA5D4"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796EC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796EC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5E03AA">
        <w:rPr>
          <w:rStyle w:val="Odwoanieprzypisudolnego"/>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796EC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796EC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796EC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796EC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796EC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vertAlign w:val="baseline"/>
        </w:rPr>
        <w:t xml:space="preserve"> </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796EC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796EC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796EC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796EC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r w:rsidRPr="005E03AA" w:rsidDel="0072783E">
        <w:rPr>
          <w:rFonts w:ascii="Arial Narrow" w:hAnsi="Arial Narrow"/>
          <w:sz w:val="20"/>
          <w:szCs w:val="20"/>
        </w:rPr>
        <w:t xml:space="preserve"> </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t xml:space="preserve"> </w:t>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93C36">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93C36">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93C36">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93C36">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Fonts w:ascii="Arial Narrow" w:hAnsi="Arial Narrow"/>
                <w:sz w:val="20"/>
                <w:szCs w:val="20"/>
              </w:rPr>
              <w:t xml:space="preserve"> </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93C36">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93C36">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14:paraId="5B98FBF6"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bCs/>
                <w:sz w:val="20"/>
                <w:szCs w:val="20"/>
              </w:rPr>
              <w:t xml:space="preserve"> </w:t>
            </w:r>
            <w:r w:rsidRPr="005E03AA">
              <w:rPr>
                <w:rFonts w:ascii="Arial Narrow" w:hAnsi="Arial Narrow"/>
                <w:sz w:val="20"/>
                <w:szCs w:val="20"/>
              </w:rPr>
              <w:t xml:space="preserve">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14:paraId="37305CB2" w14:textId="77777777" w:rsidTr="00D93C36">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93C36">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93C36">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93C36">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93C36">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D93C36">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5E03AA">
              <w:rPr>
                <w:rFonts w:ascii="Arial Narrow" w:hAnsi="Arial Narrow"/>
                <w:b/>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93C36">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93C36">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20674E6A"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93C36">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93C36">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93C36">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93C36">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93C36">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93C36">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93C36">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420807"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420807"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sz w:val="20"/>
                <w:szCs w:val="20"/>
              </w:rPr>
              <w:t xml:space="preserve"> </w:t>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93C36">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040603">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04E08D04"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 xml:space="preserve">W okresie sprawozdawczym </w:t>
            </w:r>
            <w:r w:rsidRPr="005F6723">
              <w:rPr>
                <w:rFonts w:ascii="Arial Narrow" w:hAnsi="Arial Narrow"/>
                <w:bCs/>
                <w:sz w:val="16"/>
                <w:szCs w:val="16"/>
              </w:rPr>
              <w:t xml:space="preserve"> </w:t>
            </w:r>
            <w:r w:rsidRPr="005F6723">
              <w:rPr>
                <w:rFonts w:ascii="Arial Narrow" w:hAnsi="Arial Narrow"/>
                <w:b/>
                <w:sz w:val="16"/>
                <w:szCs w:val="16"/>
              </w:rPr>
              <w:t>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420807"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420807" w:rsidRPr="005F6723" w14:paraId="00D765A2" w14:textId="77777777" w:rsidTr="00040603">
        <w:trPr>
          <w:trHeight w:val="693"/>
        </w:trPr>
        <w:tc>
          <w:tcPr>
            <w:tcW w:w="0" w:type="auto"/>
            <w:shd w:val="clear" w:color="auto" w:fill="EEECE1"/>
          </w:tcPr>
          <w:p w14:paraId="10F7C2F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r w:rsidRPr="005F6723">
              <w:rPr>
                <w:rFonts w:ascii="Arial Narrow" w:hAnsi="Arial Narrow"/>
                <w:b/>
                <w:sz w:val="16"/>
                <w:szCs w:val="16"/>
              </w:rPr>
              <w:t xml:space="preserve"> </w:t>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420807"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420807" w:rsidRPr="005F6723" w14:paraId="18042013" w14:textId="77777777" w:rsidTr="00040603">
        <w:trPr>
          <w:trHeight w:val="569"/>
        </w:trPr>
        <w:tc>
          <w:tcPr>
            <w:tcW w:w="0" w:type="auto"/>
            <w:shd w:val="clear" w:color="auto" w:fill="EEECE1"/>
          </w:tcPr>
          <w:p w14:paraId="594BE67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r w:rsidRPr="005F6723">
              <w:rPr>
                <w:rFonts w:ascii="Arial Narrow" w:hAnsi="Arial Narrow"/>
                <w:b/>
                <w:sz w:val="16"/>
                <w:szCs w:val="16"/>
              </w:rPr>
              <w:t xml:space="preserve"> </w:t>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420807"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420807"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5E03AA">
        <w:rPr>
          <w:rFonts w:ascii="Arial Narrow" w:hAnsi="Arial Narrow"/>
          <w:b/>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2C12FDAC"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12D0122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535514BE"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r w:rsidRPr="005E03AA">
        <w:rPr>
          <w:rFonts w:ascii="Arial Narrow" w:hAnsi="Arial Narrow"/>
          <w:b/>
          <w:sz w:val="20"/>
          <w:szCs w:val="20"/>
        </w:rPr>
        <w:t xml:space="preserve"> </w:t>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D8089A">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5E03AA">
              <w:rPr>
                <w:rFonts w:ascii="Arial Narrow" w:hAnsi="Arial Narrow"/>
                <w:sz w:val="20"/>
                <w:szCs w:val="20"/>
                <w:lang w:eastAsia="en-US"/>
              </w:rPr>
              <w:t xml:space="preserve"> </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8089A">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w:t>
      </w:r>
      <w:r w:rsidRPr="005E03AA">
        <w:rPr>
          <w:rFonts w:ascii="Arial Narrow" w:hAnsi="Arial Narrow"/>
          <w:sz w:val="20"/>
          <w:szCs w:val="20"/>
        </w:rPr>
        <w:t xml:space="preserve"> </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14:paraId="63D8C64B"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14:paraId="2928B21D"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067EF2">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14:paraId="3A397A82"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41A7F">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14:paraId="3CCFF7EC"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41A7F">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14:paraId="07DC1410"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41A7F">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41A7F">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41A7F">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sz w:val="20"/>
          <w:szCs w:val="20"/>
        </w:rPr>
        <w:t xml:space="preserve"> </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t>
      </w:r>
      <w:r w:rsidRPr="005E03AA">
        <w:rPr>
          <w:rFonts w:ascii="Arial Narrow" w:hAnsi="Arial Narrow"/>
          <w:sz w:val="20"/>
          <w:szCs w:val="20"/>
          <w:u w:val="single"/>
        </w:rPr>
        <w:t xml:space="preserve"> </w:t>
      </w:r>
      <w:r w:rsidRPr="005E03AA">
        <w:rPr>
          <w:rFonts w:ascii="Arial Narrow" w:hAnsi="Arial Narrow"/>
          <w:b/>
          <w:i/>
          <w:sz w:val="20"/>
          <w:szCs w:val="20"/>
          <w:u w:val="single"/>
        </w:rPr>
        <w:t>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BC039A">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b/>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BC039A">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t xml:space="preserve">     </w:t>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1C5A26">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iCs/>
          <w:color w:val="000000"/>
          <w:sz w:val="20"/>
          <w:szCs w:val="20"/>
        </w:rPr>
        <w:t>(w tym</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Pr="005E03AA">
        <w:rPr>
          <w:rFonts w:ascii="Arial Narrow" w:hAnsi="Arial Narrow"/>
          <w:i/>
          <w:iCs/>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784918">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D8089A">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D8089A">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D8089A">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D8089A">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D8089A">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D8089A">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D8089A">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0FAF3A7B"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stronie UOKiK </w:t>
      </w:r>
      <w:r w:rsidR="00182234" w:rsidRPr="005E03AA">
        <w:rPr>
          <w:rFonts w:ascii="Arial Narrow" w:hAnsi="Arial Narrow"/>
          <w:sz w:val="20"/>
          <w:szCs w:val="20"/>
        </w:rPr>
        <w:t xml:space="preserve">pod nazwą </w:t>
      </w:r>
      <w:hyperlink r:id="rId18" w:history="1">
        <w:r w:rsidR="00182234">
          <w:rPr>
            <w:rFonts w:ascii="Arial Narrow" w:hAnsi="Arial Narrow"/>
            <w:color w:val="0000FF"/>
            <w:sz w:val="20"/>
            <w:szCs w:val="20"/>
            <w:u w:val="single"/>
          </w:rPr>
          <w:t xml:space="preserve">Formularz informacji przedstawianych przy ubieganiu się o pomoc de </w:t>
        </w:r>
        <w:proofErr w:type="spellStart"/>
        <w:r w:rsidR="00182234">
          <w:rPr>
            <w:rFonts w:ascii="Arial Narrow" w:hAnsi="Arial Narrow"/>
            <w:color w:val="0000FF"/>
            <w:sz w:val="20"/>
            <w:szCs w:val="20"/>
            <w:u w:val="single"/>
          </w:rPr>
          <w:t>minimis</w:t>
        </w:r>
        <w:proofErr w:type="spellEnd"/>
        <w:r w:rsidR="00182234">
          <w:rPr>
            <w:rFonts w:ascii="Arial Narrow" w:hAnsi="Arial Narrow"/>
            <w:color w:val="0000FF"/>
            <w:sz w:val="20"/>
            <w:szCs w:val="20"/>
            <w:u w:val="single"/>
          </w:rPr>
          <w:t xml:space="preserve"> - rozporządzenie KE nr 1407 2013 (obowiązuje od dnia 15.11.2014 r.)</w:t>
        </w:r>
      </w:hyperlink>
      <w:r w:rsidRPr="005E03AA">
        <w:rPr>
          <w:rFonts w:ascii="Arial Narrow" w:hAnsi="Arial Narrow"/>
          <w:sz w:val="20"/>
          <w:szCs w:val="20"/>
        </w:rPr>
        <w:t xml:space="preserve"> .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5E03AA">
        <w:rPr>
          <w:rFonts w:ascii="Arial Narrow" w:hAnsi="Arial Narrow"/>
          <w:sz w:val="20"/>
          <w:szCs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6E24FD45" w14:textId="50633C67" w:rsidR="00D6107E" w:rsidRDefault="00420807" w:rsidP="00AA4AD0">
      <w:pPr>
        <w:autoSpaceDE w:val="0"/>
        <w:autoSpaceDN w:val="0"/>
        <w:adjustRightInd w:val="0"/>
        <w:jc w:val="both"/>
        <w:rPr>
          <w:rFonts w:ascii="Arial Narrow" w:hAnsi="Arial Narrow" w:cs="Arial"/>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00D6107E">
        <w:rPr>
          <w:rFonts w:ascii="Arial Narrow" w:hAnsi="Arial Narrow" w:cs="Arial"/>
          <w:sz w:val="20"/>
          <w:szCs w:val="20"/>
        </w:rPr>
        <w:t>).</w:t>
      </w:r>
    </w:p>
    <w:p w14:paraId="7286027C" w14:textId="28E081D4" w:rsidR="00420807" w:rsidRPr="005E03AA" w:rsidRDefault="00D6107E" w:rsidP="00AA4AD0">
      <w:pPr>
        <w:autoSpaceDE w:val="0"/>
        <w:autoSpaceDN w:val="0"/>
        <w:adjustRightInd w:val="0"/>
        <w:jc w:val="both"/>
        <w:rPr>
          <w:rFonts w:ascii="Arial Narrow" w:hAnsi="Arial Narrow"/>
          <w:sz w:val="20"/>
          <w:szCs w:val="20"/>
        </w:rPr>
      </w:pPr>
      <w:r>
        <w:rPr>
          <w:rFonts w:ascii="Arial Narrow" w:hAnsi="Arial Narrow" w:cs="Arial"/>
          <w:sz w:val="20"/>
          <w:szCs w:val="20"/>
        </w:rPr>
        <w:t>Instrukcj</w:t>
      </w:r>
      <w:r w:rsidR="00420807" w:rsidRPr="005E03AA">
        <w:rPr>
          <w:rFonts w:ascii="Arial Narrow" w:hAnsi="Arial Narrow" w:cs="Arial"/>
          <w:sz w:val="20"/>
          <w:szCs w:val="20"/>
        </w:rPr>
        <w:t>a wypełnienia formularza zawarta jest w jego wzorze. Wnioskodawca nie musi wypełniać części B ww. formularza („Informacje dotyczące sytuacji ekonomicznej podmiotu, któremu ma być</w:t>
      </w:r>
      <w:r w:rsidR="00420807"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C73A9D">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5D4F619E"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DE1BB48"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7DA8A61"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25FB812F"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D95754">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t xml:space="preserve">Ad. Załącznik nr 16 - </w:t>
      </w:r>
      <w:r w:rsidRPr="005E03AA">
        <w:rPr>
          <w:rFonts w:ascii="Arial Narrow" w:hAnsi="Arial Narrow"/>
          <w:sz w:val="20"/>
          <w:szCs w:val="20"/>
        </w:rPr>
        <w:t>Inne dokumenty wymagane prawem polskim lub kategorią projektu.</w:t>
      </w:r>
    </w:p>
    <w:p w14:paraId="3124A063" w14:textId="77777777" w:rsidR="0056280E" w:rsidRP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6529BF18" w14:textId="77777777" w:rsidR="0056280E" w:rsidRP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0D94E05A" w14:textId="77777777" w:rsidR="0056280E" w:rsidRP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 xml:space="preserve">W przypadku zabytku wpisanego do rejestru zabytków, należy załączyć kopię decyzji o wpisie do rejestru. </w:t>
      </w:r>
    </w:p>
    <w:p w14:paraId="236F8E00" w14:textId="77777777" w:rsidR="0056280E" w:rsidRDefault="0056280E" w:rsidP="0056280E">
      <w:pPr>
        <w:spacing w:line="276" w:lineRule="auto"/>
        <w:jc w:val="both"/>
        <w:rPr>
          <w:rFonts w:ascii="Arial Narrow" w:hAnsi="Arial Narrow"/>
          <w:sz w:val="20"/>
          <w:szCs w:val="20"/>
        </w:rPr>
      </w:pPr>
      <w:r w:rsidRPr="0056280E">
        <w:rPr>
          <w:rFonts w:ascii="Arial Narrow" w:hAnsi="Arial Narrow"/>
          <w:sz w:val="20"/>
          <w:szCs w:val="20"/>
        </w:rPr>
        <w:t>Jeżeli projekt obejmuje zabytki ruchome, to ww. dokumenty należy przedłożyć także dla zabytku ruchomego.</w:t>
      </w:r>
    </w:p>
    <w:p w14:paraId="2F4F1F3E" w14:textId="77777777" w:rsidR="00E30AA5" w:rsidRPr="00AF7F89" w:rsidRDefault="00E30AA5" w:rsidP="00E30AA5">
      <w:pPr>
        <w:pStyle w:val="Akapitzlist"/>
        <w:spacing w:line="276" w:lineRule="auto"/>
        <w:ind w:left="0"/>
        <w:jc w:val="both"/>
        <w:rPr>
          <w:rFonts w:ascii="Arial Narrow" w:hAnsi="Arial Narrow"/>
          <w:sz w:val="20"/>
          <w:szCs w:val="20"/>
        </w:rPr>
      </w:pPr>
      <w:r w:rsidRPr="00AF7F89">
        <w:rPr>
          <w:rFonts w:ascii="Arial Narrow" w:hAnsi="Arial Narrow"/>
          <w:b/>
          <w:sz w:val="20"/>
          <w:szCs w:val="20"/>
        </w:rPr>
        <w:t>Jeśli ww. dokument</w:t>
      </w:r>
      <w:r>
        <w:rPr>
          <w:rFonts w:ascii="Arial Narrow" w:hAnsi="Arial Narrow"/>
          <w:b/>
          <w:sz w:val="20"/>
          <w:szCs w:val="20"/>
        </w:rPr>
        <w:t>y</w:t>
      </w:r>
      <w:r w:rsidRPr="00AF7F89">
        <w:rPr>
          <w:rFonts w:ascii="Arial Narrow" w:hAnsi="Arial Narrow"/>
          <w:b/>
          <w:sz w:val="20"/>
          <w:szCs w:val="20"/>
        </w:rPr>
        <w:t xml:space="preserve"> mo</w:t>
      </w:r>
      <w:r>
        <w:rPr>
          <w:rFonts w:ascii="Arial Narrow" w:hAnsi="Arial Narrow"/>
          <w:b/>
          <w:sz w:val="20"/>
          <w:szCs w:val="20"/>
        </w:rPr>
        <w:t>gą</w:t>
      </w:r>
      <w:r w:rsidRPr="00AF7F89">
        <w:rPr>
          <w:rFonts w:ascii="Arial Narrow" w:hAnsi="Arial Narrow"/>
          <w:b/>
          <w:sz w:val="20"/>
          <w:szCs w:val="20"/>
        </w:rPr>
        <w:t xml:space="preserve"> zostać pozyskan</w:t>
      </w:r>
      <w:r>
        <w:rPr>
          <w:rFonts w:ascii="Arial Narrow" w:hAnsi="Arial Narrow"/>
          <w:b/>
          <w:sz w:val="20"/>
          <w:szCs w:val="20"/>
        </w:rPr>
        <w:t>e</w:t>
      </w:r>
      <w:r w:rsidRPr="00AF7F89">
        <w:rPr>
          <w:rFonts w:ascii="Arial Narrow" w:hAnsi="Arial Narrow"/>
          <w:b/>
          <w:sz w:val="20"/>
          <w:szCs w:val="20"/>
        </w:rPr>
        <w:t xml:space="preserve"> przez IZ RPO WŁ z rejestrów publicznie dostępnych zgodnie z art. 50a ustawy, należy przedłożyć oświadczenie wskazujące na ww. rejestr i adres strony internetowej, gdzie jest dostępny.</w:t>
      </w:r>
    </w:p>
    <w:p w14:paraId="1A1844A3" w14:textId="77777777" w:rsidR="00E30AA5" w:rsidRDefault="0056280E" w:rsidP="00E30AA5">
      <w:pPr>
        <w:pStyle w:val="Akapitzlist"/>
        <w:spacing w:line="276" w:lineRule="auto"/>
        <w:ind w:left="0"/>
        <w:jc w:val="both"/>
        <w:rPr>
          <w:rFonts w:ascii="Arial Narrow" w:hAnsi="Arial Narrow"/>
          <w:sz w:val="20"/>
          <w:szCs w:val="20"/>
        </w:rPr>
      </w:pPr>
      <w:r w:rsidRPr="0056280E">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r w:rsidR="00E30AA5">
        <w:rPr>
          <w:rFonts w:ascii="Arial Narrow" w:hAnsi="Arial Narrow"/>
          <w:sz w:val="20"/>
          <w:szCs w:val="20"/>
        </w:rPr>
        <w:t>.</w:t>
      </w:r>
    </w:p>
    <w:p w14:paraId="27CB5ED9" w14:textId="77777777" w:rsidR="00420807" w:rsidRPr="005E03AA" w:rsidRDefault="00420807" w:rsidP="0043140B">
      <w:pPr>
        <w:spacing w:line="276" w:lineRule="auto"/>
        <w:jc w:val="both"/>
        <w:rPr>
          <w:rFonts w:ascii="Arial Narrow" w:hAnsi="Arial Narrow"/>
          <w:sz w:val="20"/>
          <w:szCs w:val="20"/>
        </w:rPr>
      </w:pPr>
    </w:p>
    <w:p w14:paraId="400278AF" w14:textId="77777777"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14:paraId="39DCA0D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analizę </w:t>
      </w:r>
      <w:proofErr w:type="spellStart"/>
      <w:r w:rsidRPr="005623DD">
        <w:rPr>
          <w:rFonts w:ascii="Arial Narrow" w:hAnsi="Arial Narrow"/>
          <w:sz w:val="20"/>
          <w:szCs w:val="20"/>
        </w:rPr>
        <w:t>przedrealizacyjną</w:t>
      </w:r>
      <w:proofErr w:type="spellEnd"/>
      <w:r w:rsidRPr="005623DD">
        <w:rPr>
          <w:rFonts w:ascii="Arial Narrow" w:hAnsi="Arial Narrow"/>
          <w:sz w:val="20"/>
          <w:szCs w:val="20"/>
        </w:rPr>
        <w:t xml:space="preserve">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w:t>
      </w:r>
      <w:proofErr w:type="spellStart"/>
      <w:r w:rsidRPr="005623DD">
        <w:rPr>
          <w:rFonts w:ascii="Arial Narrow" w:hAnsi="Arial Narrow"/>
          <w:sz w:val="20"/>
          <w:szCs w:val="20"/>
        </w:rPr>
        <w:t>przedrealizacyjnej</w:t>
      </w:r>
      <w:proofErr w:type="spellEnd"/>
      <w:r w:rsidRPr="005623DD">
        <w:rPr>
          <w:rFonts w:ascii="Arial Narrow" w:hAnsi="Arial Narrow"/>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6013856A"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 xml:space="preserve">Analiza </w:t>
      </w:r>
      <w:proofErr w:type="spellStart"/>
      <w:r w:rsidRPr="005623DD">
        <w:rPr>
          <w:rFonts w:ascii="Arial Narrow" w:hAnsi="Arial Narrow"/>
          <w:sz w:val="20"/>
          <w:szCs w:val="20"/>
        </w:rPr>
        <w:t>przedrealizacyjna</w:t>
      </w:r>
      <w:proofErr w:type="spellEnd"/>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67F21284"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4CBD3814" w14:textId="77777777"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A805BE" w:rsidRPr="00A805BE">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14:paraId="121D4736"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0841A455"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94A0FD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94DB4F2"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0523709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3BA35867"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sz w:val="20"/>
          <w:szCs w:val="20"/>
        </w:rPr>
        <w:t xml:space="preserve">  </w:t>
      </w:r>
    </w:p>
    <w:p w14:paraId="04833173"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4685990" w14:textId="020532D8" w:rsidR="00AA0B13" w:rsidRDefault="00420807" w:rsidP="00155DCF">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155DC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Pr="005E03AA">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AA0B13" w:rsidRPr="00AA0B13">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380CCDF0" w14:textId="47FD7610" w:rsidR="00420807" w:rsidRDefault="00AA0B13" w:rsidP="00155DCF">
      <w:pPr>
        <w:spacing w:before="60" w:after="60"/>
        <w:jc w:val="both"/>
        <w:rPr>
          <w:rFonts w:ascii="Arial Narrow" w:hAnsi="Arial Narrow" w:cs="Arial"/>
          <w:sz w:val="20"/>
          <w:szCs w:val="20"/>
        </w:rPr>
      </w:pPr>
      <w:r w:rsidRPr="00AA0B13">
        <w:rPr>
          <w:rFonts w:ascii="Arial Narrow" w:hAnsi="Arial Narrow" w:cs="Arial"/>
          <w:sz w:val="20"/>
          <w:szCs w:val="20"/>
        </w:rPr>
        <w:t xml:space="preserve"> </w:t>
      </w:r>
      <w:r w:rsidR="007E71DC">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7E71DC">
        <w:rPr>
          <w:rFonts w:ascii="Arial Narrow" w:hAnsi="Arial Narrow" w:cs="Arial"/>
          <w:sz w:val="20"/>
          <w:szCs w:val="20"/>
        </w:rPr>
        <w:t xml:space="preserve"> </w:t>
      </w:r>
      <w:r w:rsidR="00090BDB">
        <w:rPr>
          <w:rFonts w:ascii="Arial Narrow" w:hAnsi="Arial Narrow" w:cs="Arial"/>
          <w:sz w:val="20"/>
          <w:szCs w:val="20"/>
        </w:rPr>
        <w:t>umieszczony jest</w:t>
      </w:r>
      <w:r w:rsidR="007E71DC">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009F268E" w14:textId="77777777" w:rsidTr="007E71DC">
        <w:trPr>
          <w:trHeight w:val="4913"/>
        </w:trPr>
        <w:tc>
          <w:tcPr>
            <w:tcW w:w="9060" w:type="dxa"/>
          </w:tcPr>
          <w:p w14:paraId="4591B2A5" w14:textId="0A2CCAED"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00CD2155" w:rsidRPr="005E03AA">
              <w:rPr>
                <w:rFonts w:ascii="Arial Narrow" w:hAnsi="Arial Narrow"/>
                <w:sz w:val="20"/>
                <w:szCs w:val="20"/>
              </w:rPr>
              <w:t>Miejscowość, data</w:t>
            </w:r>
          </w:p>
          <w:p w14:paraId="449E7AF8" w14:textId="77777777" w:rsidR="007E71DC" w:rsidRPr="005E03AA" w:rsidRDefault="007E71DC" w:rsidP="007E71DC">
            <w:pPr>
              <w:rPr>
                <w:rFonts w:ascii="Arial Narrow" w:hAnsi="Arial Narrow"/>
                <w:sz w:val="20"/>
                <w:szCs w:val="20"/>
              </w:rPr>
            </w:pPr>
          </w:p>
          <w:p w14:paraId="0EE05855"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FA97F5B" w14:textId="77777777" w:rsidR="007E71DC" w:rsidRPr="005E03AA" w:rsidRDefault="007E71DC" w:rsidP="007E71DC">
            <w:pPr>
              <w:rPr>
                <w:rFonts w:ascii="Arial Narrow" w:hAnsi="Arial Narrow"/>
                <w:sz w:val="20"/>
                <w:szCs w:val="20"/>
              </w:rPr>
            </w:pPr>
          </w:p>
          <w:p w14:paraId="3487B507"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538A7C1"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3AD015AB" w14:textId="3A9ED32C"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10EC128F" w14:textId="1B55BBB1"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Pr>
                <w:rFonts w:ascii="Arial Narrow" w:hAnsi="Arial Narrow"/>
                <w:sz w:val="20"/>
                <w:szCs w:val="20"/>
              </w:rPr>
              <w:t xml:space="preserve"> </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493553B" w14:textId="430E3D02"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w:t>
            </w:r>
            <w:r w:rsidR="00C61148">
              <w:rPr>
                <w:rFonts w:ascii="Arial Narrow" w:hAnsi="Arial Narrow"/>
                <w:i/>
                <w:sz w:val="20"/>
                <w:szCs w:val="20"/>
              </w:rPr>
              <w:t xml:space="preserve"> </w:t>
            </w:r>
            <w:r w:rsidRPr="00C61148">
              <w:rPr>
                <w:rFonts w:ascii="Arial Narrow" w:hAnsi="Arial Narrow"/>
                <w:i/>
                <w:sz w:val="20"/>
                <w:szCs w:val="20"/>
              </w:rPr>
              <w:t>/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r>
              <w:rPr>
                <w:rFonts w:ascii="Arial Narrow" w:hAnsi="Arial Narrow"/>
                <w:sz w:val="20"/>
                <w:szCs w:val="20"/>
              </w:rPr>
              <w:t xml:space="preserve"> </w:t>
            </w:r>
          </w:p>
          <w:p w14:paraId="4B90A49B" w14:textId="77777777" w:rsidR="009555B7" w:rsidRPr="005E03AA" w:rsidRDefault="009555B7" w:rsidP="009555B7">
            <w:pPr>
              <w:jc w:val="both"/>
              <w:rPr>
                <w:rFonts w:ascii="Arial Narrow" w:hAnsi="Arial Narrow"/>
                <w:sz w:val="20"/>
                <w:szCs w:val="20"/>
              </w:rPr>
            </w:pPr>
          </w:p>
          <w:p w14:paraId="5BDC25C0" w14:textId="77777777" w:rsidR="007E71DC" w:rsidRPr="005E03AA" w:rsidRDefault="007E71DC" w:rsidP="007E71DC">
            <w:pPr>
              <w:rPr>
                <w:rFonts w:ascii="Arial Narrow" w:hAnsi="Arial Narrow"/>
                <w:sz w:val="20"/>
                <w:szCs w:val="20"/>
              </w:rPr>
            </w:pPr>
          </w:p>
          <w:p w14:paraId="27A1256C"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C255E93" w14:textId="77777777" w:rsidR="007E71DC" w:rsidRDefault="007E71DC" w:rsidP="007E71DC">
            <w:pPr>
              <w:ind w:left="5760"/>
              <w:jc w:val="center"/>
              <w:rPr>
                <w:rFonts w:ascii="Arial Narrow" w:hAnsi="Arial Narrow"/>
                <w:sz w:val="20"/>
                <w:szCs w:val="20"/>
              </w:rPr>
            </w:pPr>
          </w:p>
          <w:p w14:paraId="70AA0C09"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469C9EF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018C5B81" w14:textId="77777777" w:rsidR="007E71DC" w:rsidRPr="005E03AA" w:rsidRDefault="007E71DC" w:rsidP="007E71DC">
            <w:pPr>
              <w:rPr>
                <w:rFonts w:ascii="Arial Narrow" w:hAnsi="Arial Narrow"/>
                <w:sz w:val="20"/>
                <w:szCs w:val="20"/>
              </w:rPr>
            </w:pPr>
          </w:p>
        </w:tc>
      </w:tr>
    </w:tbl>
    <w:p w14:paraId="51094D16" w14:textId="77777777" w:rsidR="007E71DC" w:rsidRPr="005E03AA" w:rsidRDefault="007E71DC" w:rsidP="00774AFB">
      <w:pPr>
        <w:spacing w:before="60" w:after="60"/>
        <w:jc w:val="both"/>
        <w:rPr>
          <w:rFonts w:ascii="Arial Narrow" w:hAnsi="Arial Narrow" w:cs="Arial"/>
          <w:sz w:val="20"/>
          <w:szCs w:val="20"/>
        </w:rPr>
      </w:pPr>
    </w:p>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58C0643E"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w:t>
      </w:r>
      <w:proofErr w:type="spellStart"/>
      <w:r w:rsidR="00B9440C">
        <w:rPr>
          <w:rFonts w:ascii="Arial Narrow" w:hAnsi="Arial Narrow"/>
          <w:sz w:val="20"/>
          <w:szCs w:val="20"/>
        </w:rPr>
        <w:t>późn</w:t>
      </w:r>
      <w:proofErr w:type="spellEnd"/>
      <w:r w:rsidR="00B9440C">
        <w:rPr>
          <w:rFonts w:ascii="Arial Narrow" w:hAnsi="Arial Narrow"/>
          <w:sz w:val="20"/>
          <w:szCs w:val="20"/>
        </w:rPr>
        <w:t>. zm.</w:t>
      </w:r>
      <w:r w:rsidRPr="005E03AA">
        <w:rPr>
          <w:rFonts w:ascii="Arial Narrow" w:hAnsi="Arial Narrow"/>
          <w:sz w:val="20"/>
          <w:szCs w:val="20"/>
        </w:rPr>
        <w:t>).</w:t>
      </w:r>
    </w:p>
    <w:p w14:paraId="5F5EB1D8" w14:textId="77777777"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4ED9A71A" w14:textId="77777777"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7F75" w14:textId="77777777" w:rsidR="002D34FF" w:rsidRDefault="002D34FF" w:rsidP="00512F18">
      <w:r>
        <w:separator/>
      </w:r>
    </w:p>
  </w:endnote>
  <w:endnote w:type="continuationSeparator" w:id="0">
    <w:p w14:paraId="79936754" w14:textId="77777777" w:rsidR="002D34FF" w:rsidRDefault="002D34FF" w:rsidP="00512F18">
      <w:r>
        <w:continuationSeparator/>
      </w:r>
    </w:p>
  </w:endnote>
  <w:endnote w:type="continuationNotice" w:id="1">
    <w:p w14:paraId="618175F3" w14:textId="77777777" w:rsidR="002D34FF" w:rsidRDefault="002D3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5094D" w14:textId="77777777" w:rsidR="002D34FF" w:rsidRDefault="002D34FF">
    <w:pPr>
      <w:pStyle w:val="Stopka"/>
      <w:jc w:val="right"/>
    </w:pPr>
    <w:r>
      <w:fldChar w:fldCharType="begin"/>
    </w:r>
    <w:r>
      <w:instrText>PAGE   \* MERGEFORMAT</w:instrText>
    </w:r>
    <w:r>
      <w:fldChar w:fldCharType="separate"/>
    </w:r>
    <w:r w:rsidR="009768F1">
      <w:rPr>
        <w:noProof/>
      </w:rPr>
      <w:t>56</w:t>
    </w:r>
    <w:r>
      <w:rPr>
        <w:noProof/>
      </w:rPr>
      <w:fldChar w:fldCharType="end"/>
    </w:r>
  </w:p>
  <w:p w14:paraId="0CF28406" w14:textId="77777777" w:rsidR="002D34FF" w:rsidRDefault="002D34FF">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C0213" w14:textId="77777777" w:rsidR="002D34FF" w:rsidRDefault="002D34FF" w:rsidP="00512F18">
      <w:r>
        <w:separator/>
      </w:r>
    </w:p>
  </w:footnote>
  <w:footnote w:type="continuationSeparator" w:id="0">
    <w:p w14:paraId="51A5DEF0" w14:textId="77777777" w:rsidR="002D34FF" w:rsidRDefault="002D34FF" w:rsidP="00512F18">
      <w:r>
        <w:continuationSeparator/>
      </w:r>
    </w:p>
  </w:footnote>
  <w:footnote w:type="continuationNotice" w:id="1">
    <w:p w14:paraId="6D6CB3A7" w14:textId="77777777" w:rsidR="002D34FF" w:rsidRDefault="002D34FF"/>
  </w:footnote>
  <w:footnote w:id="2">
    <w:p w14:paraId="1FDEBE56" w14:textId="77777777" w:rsidR="002D34FF" w:rsidRPr="006B6FC2" w:rsidRDefault="002D34F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2D34FF" w:rsidRPr="006B6FC2" w:rsidRDefault="002D34F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3BCEEDEB" w:rsidR="002D34FF" w:rsidRPr="006B6FC2" w:rsidRDefault="002D34FF"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2D34FF" w:rsidRPr="006B6FC2" w:rsidRDefault="002D34FF"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2D34FF" w:rsidRPr="006B6FC2" w:rsidRDefault="002D34FF"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2D34FF" w:rsidRPr="006B6FC2" w:rsidRDefault="002D34FF"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2D34FF" w:rsidRPr="006B6FC2" w:rsidRDefault="002D34FF"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2D34FF" w:rsidRPr="006B6FC2" w:rsidRDefault="002D34FF"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2D34FF" w:rsidRPr="006B6FC2" w:rsidRDefault="002D34FF"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2D34FF" w:rsidRPr="006B6FC2" w:rsidRDefault="002D34F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16B7EF9E" w:rsidR="002D34FF" w:rsidRPr="006B6FC2" w:rsidRDefault="002D34FF"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2D34FF" w:rsidRPr="006B6FC2" w:rsidRDefault="002D34FF"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11356EB9" w:rsidR="002D34FF" w:rsidRPr="006B6FC2" w:rsidRDefault="002D34FF"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2D34FF" w:rsidRPr="006B6FC2" w:rsidRDefault="002D34FF"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620E2C9E" w:rsidR="002D34FF" w:rsidRPr="006B6FC2" w:rsidRDefault="002D34FF"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486B65BD" w:rsidR="002D34FF" w:rsidRPr="006B6FC2" w:rsidRDefault="002D34FF"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14:paraId="605916DA" w14:textId="7F965F8A" w:rsidR="002D34FF" w:rsidRPr="006B6FC2" w:rsidRDefault="002D34FF"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4964E984" w:rsidR="002D34FF" w:rsidRDefault="002D34FF"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2D34FF" w:rsidRPr="006B6FC2" w:rsidRDefault="002D34FF"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2D34FF" w:rsidRPr="006B6FC2" w:rsidRDefault="002D34FF"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068C2D9E" w14:textId="77777777" w:rsidR="002D34FF" w:rsidRPr="006B6FC2" w:rsidRDefault="002D34FF"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2D34FF" w:rsidRDefault="009768F1" w:rsidP="00446013">
      <w:pPr>
        <w:pStyle w:val="Tekstprzypisudolnego"/>
        <w:jc w:val="both"/>
      </w:pPr>
      <w:hyperlink r:id="rId2" w:history="1">
        <w:r w:rsidR="002D34FF" w:rsidRPr="006B6FC2">
          <w:rPr>
            <w:rStyle w:val="Hipercze"/>
            <w:rFonts w:ascii="Arial Narrow" w:hAnsi="Arial Narrow" w:cs="Arial"/>
            <w:sz w:val="18"/>
            <w:szCs w:val="18"/>
          </w:rPr>
          <w:t>http://ec.europa.eu/clima/policies/adaptation/what/docs/non_paper_guidelines_project_managers_en.pdf</w:t>
        </w:r>
      </w:hyperlink>
      <w:r w:rsidR="002D34FF"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2D34FF" w:rsidRPr="006B6FC2">
          <w:rPr>
            <w:rStyle w:val="Hipercze"/>
            <w:rFonts w:ascii="Arial Narrow" w:hAnsi="Arial Narrow" w:cs="Arial"/>
            <w:sz w:val="18"/>
            <w:szCs w:val="18"/>
          </w:rPr>
          <w:t>http://ec.europa.eu/environment/eia/home.htm</w:t>
        </w:r>
      </w:hyperlink>
      <w:r w:rsidR="002D34FF" w:rsidRPr="00CA4D66">
        <w:rPr>
          <w:rFonts w:ascii="Arial" w:hAnsi="Arial" w:cs="Arial"/>
          <w:color w:val="000000"/>
          <w:sz w:val="18"/>
          <w:szCs w:val="18"/>
        </w:rPr>
        <w:t xml:space="preserve"> </w:t>
      </w:r>
      <w:r w:rsidR="002D34FF" w:rsidRPr="00CA4D66">
        <w:rPr>
          <w:rFonts w:ascii="Arial" w:hAnsi="Arial" w:cs="Arial"/>
          <w:color w:val="000000"/>
          <w:sz w:val="24"/>
          <w:szCs w:val="24"/>
        </w:rPr>
        <w:t xml:space="preserve"> </w:t>
      </w:r>
    </w:p>
  </w:footnote>
  <w:footnote w:id="22">
    <w:p w14:paraId="14D8F66D" w14:textId="77777777" w:rsidR="002D34FF" w:rsidRPr="006B6FC2" w:rsidRDefault="002D34FF"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62726952" w14:textId="77777777" w:rsidR="002D34FF" w:rsidRDefault="002D34FF"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2D34FF" w:rsidRDefault="002D34F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2D34FF" w:rsidRDefault="002D34F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14:paraId="5E8A7D0D" w14:textId="77777777" w:rsidR="002D34FF" w:rsidRDefault="002D34F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2D34FF" w:rsidRDefault="002D34F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2D34FF" w:rsidRDefault="002D34FF"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2D34FF" w:rsidRDefault="002D34FF"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2D34FF" w:rsidRDefault="002D34FF"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2D34FF" w:rsidRDefault="002D34FF"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14:paraId="1671E3A7" w14:textId="77777777" w:rsidR="002D34FF" w:rsidRDefault="002D34FF"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2D34FF" w:rsidRDefault="002D34FF"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2D34FF" w:rsidRDefault="002D34FF"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2D34FF" w:rsidRDefault="002D34FF"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2D34FF" w:rsidRDefault="002D34FF"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2D34FF" w:rsidRDefault="002D34FF"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2D34FF" w:rsidRDefault="002D34FF"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2D34FF" w:rsidRDefault="002D34F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2D34FF" w:rsidRPr="008D5991" w:rsidRDefault="002D34FF"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2D34FF" w:rsidRDefault="002D34FF"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2D34FF" w:rsidRDefault="002D34FF"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2D34FF" w:rsidRDefault="002D34FF"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2D34FF" w:rsidRDefault="002D34FF"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2D34FF" w:rsidRDefault="002D34F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2D34FF" w:rsidRDefault="002D34F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2D34FF" w:rsidRDefault="002D34F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2D34FF" w:rsidRDefault="002D34F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2D34FF" w:rsidRDefault="002D34F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2D34FF" w:rsidRDefault="002D34F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40C273A4" w14:textId="77777777" w:rsidR="002D34FF" w:rsidRPr="004054B5" w:rsidRDefault="002D34FF"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2D34FF" w:rsidRPr="004054B5" w:rsidRDefault="002D34FF"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2D34FF" w:rsidRPr="004054B5" w:rsidRDefault="002D34FF"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2D34FF" w:rsidRPr="004054B5" w:rsidRDefault="002D34FF"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2D34FF" w:rsidRPr="004054B5" w:rsidRDefault="002D34FF"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2D34FF" w:rsidRDefault="002D34FF"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2D34FF" w:rsidRDefault="002D34FF"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2D34FF" w:rsidRPr="004054B5" w:rsidRDefault="002D34FF"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2D34FF" w:rsidRDefault="002D34FF"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7A056" w14:textId="77777777" w:rsidR="002D34FF" w:rsidRDefault="002D34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BB6"/>
    <w:rsid w:val="00137F47"/>
    <w:rsid w:val="0014131E"/>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046"/>
    <w:rsid w:val="00176DCA"/>
    <w:rsid w:val="001779FE"/>
    <w:rsid w:val="00181398"/>
    <w:rsid w:val="00182234"/>
    <w:rsid w:val="001837C8"/>
    <w:rsid w:val="0018489A"/>
    <w:rsid w:val="00184EA5"/>
    <w:rsid w:val="00186308"/>
    <w:rsid w:val="00186A89"/>
    <w:rsid w:val="0018783D"/>
    <w:rsid w:val="00187AAF"/>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6C2"/>
    <w:rsid w:val="00250A19"/>
    <w:rsid w:val="00250F6F"/>
    <w:rsid w:val="002511E5"/>
    <w:rsid w:val="0025412B"/>
    <w:rsid w:val="00255071"/>
    <w:rsid w:val="00255B55"/>
    <w:rsid w:val="002614A4"/>
    <w:rsid w:val="002616B7"/>
    <w:rsid w:val="002631DE"/>
    <w:rsid w:val="002647CB"/>
    <w:rsid w:val="002668E1"/>
    <w:rsid w:val="00267871"/>
    <w:rsid w:val="00267F7D"/>
    <w:rsid w:val="002710A3"/>
    <w:rsid w:val="00271A1B"/>
    <w:rsid w:val="00271D8F"/>
    <w:rsid w:val="0027267C"/>
    <w:rsid w:val="00275A13"/>
    <w:rsid w:val="002760D5"/>
    <w:rsid w:val="00277382"/>
    <w:rsid w:val="00280934"/>
    <w:rsid w:val="00281D20"/>
    <w:rsid w:val="002822DC"/>
    <w:rsid w:val="002833EB"/>
    <w:rsid w:val="002835B0"/>
    <w:rsid w:val="002841A4"/>
    <w:rsid w:val="00284E63"/>
    <w:rsid w:val="00285A4C"/>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649F"/>
    <w:rsid w:val="002B6D1F"/>
    <w:rsid w:val="002C09E5"/>
    <w:rsid w:val="002C286E"/>
    <w:rsid w:val="002C3306"/>
    <w:rsid w:val="002C5A2E"/>
    <w:rsid w:val="002C6B98"/>
    <w:rsid w:val="002C7012"/>
    <w:rsid w:val="002D1BE1"/>
    <w:rsid w:val="002D34FF"/>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5614"/>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720D"/>
    <w:rsid w:val="00457218"/>
    <w:rsid w:val="004602E6"/>
    <w:rsid w:val="00460788"/>
    <w:rsid w:val="00461135"/>
    <w:rsid w:val="00461EA8"/>
    <w:rsid w:val="00462655"/>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5FAF"/>
    <w:rsid w:val="004764FE"/>
    <w:rsid w:val="00476B6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13C5"/>
    <w:rsid w:val="0056214E"/>
    <w:rsid w:val="005623DD"/>
    <w:rsid w:val="0056280E"/>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6595"/>
    <w:rsid w:val="00606987"/>
    <w:rsid w:val="00611B4E"/>
    <w:rsid w:val="00614510"/>
    <w:rsid w:val="006157C2"/>
    <w:rsid w:val="00615A48"/>
    <w:rsid w:val="00616A17"/>
    <w:rsid w:val="00616DD5"/>
    <w:rsid w:val="00616E8F"/>
    <w:rsid w:val="00617A27"/>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1DA4"/>
    <w:rsid w:val="00652149"/>
    <w:rsid w:val="00653B0F"/>
    <w:rsid w:val="006553B5"/>
    <w:rsid w:val="00655F64"/>
    <w:rsid w:val="006567E8"/>
    <w:rsid w:val="006568EC"/>
    <w:rsid w:val="0066086C"/>
    <w:rsid w:val="006630E5"/>
    <w:rsid w:val="00663ABB"/>
    <w:rsid w:val="00664A31"/>
    <w:rsid w:val="00667928"/>
    <w:rsid w:val="006709CE"/>
    <w:rsid w:val="006712F3"/>
    <w:rsid w:val="00673065"/>
    <w:rsid w:val="0067455C"/>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1922"/>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164D"/>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5B7"/>
    <w:rsid w:val="00955670"/>
    <w:rsid w:val="00955F48"/>
    <w:rsid w:val="0095722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8F1"/>
    <w:rsid w:val="00976B79"/>
    <w:rsid w:val="009779EF"/>
    <w:rsid w:val="00977A8C"/>
    <w:rsid w:val="009817D0"/>
    <w:rsid w:val="00982AC1"/>
    <w:rsid w:val="00983358"/>
    <w:rsid w:val="00983E5C"/>
    <w:rsid w:val="0098414E"/>
    <w:rsid w:val="00984F40"/>
    <w:rsid w:val="009858BB"/>
    <w:rsid w:val="00986070"/>
    <w:rsid w:val="00990D87"/>
    <w:rsid w:val="0099174A"/>
    <w:rsid w:val="00993194"/>
    <w:rsid w:val="0099361D"/>
    <w:rsid w:val="00993A9C"/>
    <w:rsid w:val="00997431"/>
    <w:rsid w:val="00997522"/>
    <w:rsid w:val="00997609"/>
    <w:rsid w:val="00997632"/>
    <w:rsid w:val="009A239A"/>
    <w:rsid w:val="009A440C"/>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8A9"/>
    <w:rsid w:val="00A079AB"/>
    <w:rsid w:val="00A079D6"/>
    <w:rsid w:val="00A10909"/>
    <w:rsid w:val="00A10E9F"/>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A0"/>
    <w:rsid w:val="00B01287"/>
    <w:rsid w:val="00B01D7A"/>
    <w:rsid w:val="00B04315"/>
    <w:rsid w:val="00B045D6"/>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6007"/>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BF0"/>
    <w:rsid w:val="00CD5331"/>
    <w:rsid w:val="00CD58BB"/>
    <w:rsid w:val="00CD6019"/>
    <w:rsid w:val="00CD61C7"/>
    <w:rsid w:val="00CD63AD"/>
    <w:rsid w:val="00CD703A"/>
    <w:rsid w:val="00CE0296"/>
    <w:rsid w:val="00CE0FEE"/>
    <w:rsid w:val="00CE151C"/>
    <w:rsid w:val="00CE15D8"/>
    <w:rsid w:val="00CE1932"/>
    <w:rsid w:val="00CE2652"/>
    <w:rsid w:val="00CE2C63"/>
    <w:rsid w:val="00CE2CED"/>
    <w:rsid w:val="00CE3185"/>
    <w:rsid w:val="00CE3C0F"/>
    <w:rsid w:val="00CE5439"/>
    <w:rsid w:val="00CE68B5"/>
    <w:rsid w:val="00CE7552"/>
    <w:rsid w:val="00CF064E"/>
    <w:rsid w:val="00CF2112"/>
    <w:rsid w:val="00CF3585"/>
    <w:rsid w:val="00CF4A5C"/>
    <w:rsid w:val="00CF6244"/>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5794"/>
    <w:rsid w:val="00D57409"/>
    <w:rsid w:val="00D6107E"/>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508B"/>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008"/>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0AA5"/>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52025"/>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lodzkie.pl/pobierz-publikacje/item/789-realizacja-zasady-rownosci-szans-i-niedyskryminacji-w-tym-dostepnosci-dla-osob-z-niepelnosprawnosciami"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rpo.lodzkie.p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mapadotacji.gov.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924E-E733-4D20-82DD-7C7DA3B8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58</Pages>
  <Words>28385</Words>
  <Characters>193576</Characters>
  <Application>Microsoft Office Word</Application>
  <DocSecurity>0</DocSecurity>
  <Lines>1613</Lines>
  <Paragraphs>443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162</cp:revision>
  <cp:lastPrinted>2017-01-09T12:30:00Z</cp:lastPrinted>
  <dcterms:created xsi:type="dcterms:W3CDTF">2017-12-05T09:44:00Z</dcterms:created>
  <dcterms:modified xsi:type="dcterms:W3CDTF">2018-02-07T09:22:00Z</dcterms:modified>
</cp:coreProperties>
</file>