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 xml:space="preserve">Regionalnego ProgramuOperacyjnego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2F7F97"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trybów wyboru projektów na lata 2014-2020 </w:t>
      </w:r>
      <w:r w:rsidRPr="00281D20">
        <w:rPr>
          <w:rFonts w:ascii="Arial Narrow" w:hAnsi="Arial Narrow" w:cs="Arial"/>
          <w:sz w:val="20"/>
          <w:szCs w:val="20"/>
        </w:rPr>
        <w:br/>
        <w:t xml:space="preserve">z dnia </w:t>
      </w:r>
      <w:r w:rsidR="002F7F97" w:rsidRPr="00281D20">
        <w:rPr>
          <w:rFonts w:ascii="Arial Narrow" w:hAnsi="Arial Narrow" w:cs="Arial"/>
          <w:sz w:val="20"/>
          <w:szCs w:val="20"/>
        </w:rPr>
        <w:t>06.03.2017</w:t>
      </w:r>
      <w:r w:rsidRPr="00281D20">
        <w:rPr>
          <w:rFonts w:ascii="Arial Narrow" w:hAnsi="Arial Narrow" w:cs="Arial"/>
          <w:sz w:val="20"/>
          <w:szCs w:val="20"/>
        </w:rPr>
        <w:t xml:space="preserve"> r.; </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lastRenderedPageBreak/>
        <w:t>Wytyczne Ministra Rozwoju w zakresie rewitalizacji w programach operacyjnych na lata 2014-2020 z dnia 2 sierpnia 2016 r.</w:t>
      </w:r>
    </w:p>
    <w:p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WytyczneMinistra Infrastruktury i Rozwoju w zakresie reguł dofinansowania z programów operacyjnych podmiotów realizujących obowiązek świadczenia usług w ogólnym interesie gospodarczym w ramach zadań własnych samorządu gminy w gospodarce odpadami komunalnymiz dnia 22</w:t>
      </w:r>
      <w:r w:rsidRPr="005E03AA">
        <w:rPr>
          <w:rFonts w:ascii="Arial Narrow" w:hAnsi="Arial Narrow" w:cs="Arial"/>
          <w:color w:val="000000"/>
          <w:sz w:val="20"/>
          <w:szCs w:val="20"/>
        </w:rPr>
        <w:t xml:space="preserve"> września 2015 r.</w:t>
      </w:r>
    </w:p>
    <w:p w:rsidR="00420807" w:rsidRPr="005E03AA" w:rsidRDefault="00420807" w:rsidP="00DC508B">
      <w:pPr>
        <w:jc w:val="both"/>
        <w:rPr>
          <w:rFonts w:ascii="Arial Narrow" w:hAnsi="Arial Narrow"/>
          <w:sz w:val="20"/>
          <w:szCs w:val="20"/>
        </w:rPr>
      </w:pPr>
    </w:p>
    <w:p w:rsidR="00420807" w:rsidRPr="00106C9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w:t>
      </w:r>
      <w:r w:rsidRPr="00106C9A">
        <w:rPr>
          <w:rFonts w:ascii="Arial Narrow" w:hAnsi="Arial Narrow"/>
          <w:sz w:val="20"/>
          <w:szCs w:val="20"/>
        </w:rPr>
        <w:t xml:space="preserve">przypadku wystąpienia pomocy publicznej lub pomocy de </w:t>
      </w:r>
      <w:proofErr w:type="spellStart"/>
      <w:r w:rsidRPr="00106C9A">
        <w:rPr>
          <w:rFonts w:ascii="Arial Narrow" w:hAnsi="Arial Narrow"/>
          <w:sz w:val="20"/>
          <w:szCs w:val="20"/>
        </w:rPr>
        <w:t>minimis</w:t>
      </w:r>
      <w:proofErr w:type="spellEnd"/>
      <w:r w:rsidRPr="00106C9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420807" w:rsidRPr="00106C9A" w:rsidRDefault="00420807" w:rsidP="005E03AA">
      <w:pPr>
        <w:ind w:left="709"/>
        <w:jc w:val="both"/>
        <w:rPr>
          <w:rFonts w:ascii="Arial Narrow" w:hAnsi="Arial Narrow"/>
          <w:sz w:val="20"/>
          <w:szCs w:val="20"/>
        </w:rPr>
      </w:pPr>
      <w:r w:rsidRPr="00106C9A">
        <w:rPr>
          <w:rFonts w:ascii="Arial Narrow" w:hAnsi="Arial Narrow"/>
          <w:sz w:val="20"/>
          <w:szCs w:val="20"/>
        </w:rPr>
        <w:t xml:space="preserve">− rozporządzenia Ministra Infrastruktury i Rozwoju z dnia 19 marca 2015 r. w sprawie udzielania pomocy de </w:t>
      </w:r>
      <w:proofErr w:type="spellStart"/>
      <w:r w:rsidRPr="00106C9A">
        <w:rPr>
          <w:rFonts w:ascii="Arial Narrow" w:hAnsi="Arial Narrow"/>
          <w:sz w:val="20"/>
          <w:szCs w:val="20"/>
        </w:rPr>
        <w:t>minimis</w:t>
      </w:r>
      <w:proofErr w:type="spellEnd"/>
      <w:r w:rsidRPr="00106C9A">
        <w:rPr>
          <w:rFonts w:ascii="Arial Narrow" w:hAnsi="Arial Narrow"/>
          <w:sz w:val="20"/>
          <w:szCs w:val="20"/>
        </w:rPr>
        <w:t xml:space="preserve"> w ramach regionalnych programów operacyjnych na lata 2014-2020</w:t>
      </w:r>
      <w:r w:rsidR="00775639" w:rsidRPr="00106C9A">
        <w:rPr>
          <w:rFonts w:ascii="Arial Narrow" w:hAnsi="Arial Narrow"/>
          <w:sz w:val="20"/>
          <w:szCs w:val="20"/>
        </w:rPr>
        <w:t>,</w:t>
      </w:r>
    </w:p>
    <w:p w:rsidR="00775639" w:rsidRPr="00106C9A" w:rsidRDefault="00775639" w:rsidP="00775639">
      <w:pPr>
        <w:ind w:left="709"/>
        <w:jc w:val="both"/>
        <w:rPr>
          <w:rFonts w:ascii="Arial Narrow" w:hAnsi="Arial Narrow"/>
          <w:sz w:val="20"/>
          <w:szCs w:val="20"/>
        </w:rPr>
      </w:pPr>
      <w:r w:rsidRPr="00106C9A">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rsidR="00775639" w:rsidRPr="00106C9A" w:rsidRDefault="00775639" w:rsidP="00775639">
      <w:pPr>
        <w:ind w:left="709"/>
        <w:jc w:val="both"/>
        <w:rPr>
          <w:rFonts w:ascii="Arial Narrow" w:hAnsi="Arial Narrow"/>
          <w:sz w:val="20"/>
          <w:szCs w:val="20"/>
        </w:rPr>
      </w:pPr>
      <w:r w:rsidRPr="00106C9A">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sidR="00FB4E96" w:rsidRPr="00106C9A">
        <w:rPr>
          <w:rFonts w:ascii="Arial Narrow" w:hAnsi="Arial Narrow"/>
          <w:sz w:val="20"/>
          <w:szCs w:val="20"/>
        </w:rPr>
        <w:t>operacyjnych na lata 2014 -2020,</w:t>
      </w:r>
    </w:p>
    <w:p w:rsidR="00FB4E96" w:rsidRPr="00106C9A" w:rsidRDefault="00FB4E96" w:rsidP="00FB4E96">
      <w:pPr>
        <w:ind w:left="709"/>
        <w:jc w:val="both"/>
        <w:rPr>
          <w:rFonts w:ascii="Arial Narrow" w:hAnsi="Arial Narrow"/>
          <w:sz w:val="20"/>
          <w:szCs w:val="20"/>
        </w:rPr>
      </w:pPr>
      <w:r w:rsidRPr="00106C9A">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rsidR="00FB4E96" w:rsidRPr="00106C9A" w:rsidRDefault="00FB4E96" w:rsidP="00FB4E96">
      <w:pPr>
        <w:ind w:left="709"/>
        <w:jc w:val="both"/>
        <w:rPr>
          <w:rFonts w:ascii="Arial Narrow" w:hAnsi="Arial Narrow"/>
          <w:sz w:val="20"/>
          <w:szCs w:val="20"/>
        </w:rPr>
      </w:pPr>
      <w:r w:rsidRPr="00106C9A">
        <w:rPr>
          <w:rFonts w:ascii="Arial Narrow" w:hAnsi="Arial Narrow"/>
          <w:sz w:val="20"/>
          <w:szCs w:val="20"/>
        </w:rPr>
        <w:t xml:space="preserve">− rozporządzenia Ministra Infrastruktury i Rozwoju z dnia 28 sierpnia 2015 r. w sprawie udzielania pomocy na inwestycje wspierające efektywność energetyczną w ramach regionalnych programów operacyjnych na lata 2014–2020, </w:t>
      </w:r>
    </w:p>
    <w:p w:rsidR="00FB4E96" w:rsidRPr="00106C9A" w:rsidRDefault="00FB4E96" w:rsidP="00FB4E96">
      <w:pPr>
        <w:ind w:left="709"/>
        <w:jc w:val="both"/>
        <w:rPr>
          <w:rFonts w:ascii="Arial Narrow" w:hAnsi="Arial Narrow"/>
          <w:sz w:val="20"/>
          <w:szCs w:val="20"/>
        </w:rPr>
      </w:pPr>
      <w:r w:rsidRPr="00106C9A">
        <w:rPr>
          <w:rFonts w:ascii="Arial Narrow" w:hAnsi="Arial Narrow"/>
          <w:sz w:val="20"/>
          <w:szCs w:val="20"/>
        </w:rPr>
        <w:t>− rozporządzenia Ministra Infrastruktury z dnia 20 października 2015 r. w sprawie udzielania pomocy inwestycyjnej na infrastrukturę sportową i wielofunkcyjną infrastrukturę rekreacyjną w ramach regionalnych programów operacyjnych na lata 2014–2020.</w:t>
      </w:r>
    </w:p>
    <w:p w:rsidR="00775639" w:rsidRPr="00775639" w:rsidRDefault="00775639" w:rsidP="00775639">
      <w:pPr>
        <w:ind w:left="709"/>
        <w:jc w:val="both"/>
        <w:rPr>
          <w:rFonts w:ascii="Arial Narrow" w:hAnsi="Arial Narrow"/>
          <w:sz w:val="20"/>
          <w:szCs w:val="20"/>
        </w:rPr>
      </w:pPr>
      <w:r w:rsidRPr="00106C9A">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w:t>
      </w:r>
      <w:r w:rsidRPr="00775639">
        <w:rPr>
          <w:rFonts w:ascii="Arial Narrow" w:hAnsi="Arial Narrow"/>
          <w:sz w:val="20"/>
          <w:szCs w:val="20"/>
        </w:rPr>
        <w:t xml:space="preserve"> planowanego wsparcia. </w:t>
      </w:r>
    </w:p>
    <w:p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775639">
        <w:rPr>
          <w:rFonts w:ascii="Arial Narrow" w:hAnsi="Arial Narrow"/>
          <w:sz w:val="20"/>
          <w:szCs w:val="20"/>
        </w:rPr>
        <w:t>minimis</w:t>
      </w:r>
      <w:proofErr w:type="spellEnd"/>
      <w:r w:rsidRPr="00775639">
        <w:rPr>
          <w:rFonts w:ascii="Arial Narrow" w:hAnsi="Arial Narrow"/>
          <w:sz w:val="20"/>
          <w:szCs w:val="20"/>
        </w:rPr>
        <w:t xml:space="preserve">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tbl>
      <w:tblPr>
        <w:tblpPr w:leftFromText="141" w:rightFromText="141" w:vertAnchor="page" w:horzAnchor="margin" w:tblpY="46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FB4E96" w:rsidRPr="005E03AA" w:rsidTr="00FB4E96">
        <w:trPr>
          <w:trHeight w:val="559"/>
        </w:trPr>
        <w:tc>
          <w:tcPr>
            <w:tcW w:w="9180" w:type="dxa"/>
            <w:gridSpan w:val="2"/>
            <w:shd w:val="clear" w:color="auto" w:fill="808080"/>
            <w:vAlign w:val="center"/>
          </w:tcPr>
          <w:p w:rsidR="00FB4E96" w:rsidRPr="005E03AA" w:rsidRDefault="00FB4E96" w:rsidP="00FB4E96">
            <w:pPr>
              <w:jc w:val="center"/>
              <w:rPr>
                <w:rFonts w:ascii="Arial Narrow" w:hAnsi="Arial Narrow"/>
                <w:sz w:val="20"/>
                <w:szCs w:val="20"/>
              </w:rPr>
            </w:pPr>
            <w:r w:rsidRPr="005E03AA">
              <w:rPr>
                <w:rFonts w:ascii="Arial Narrow" w:hAnsi="Arial Narrow"/>
                <w:b/>
                <w:sz w:val="20"/>
                <w:szCs w:val="20"/>
              </w:rPr>
              <w:t>I. STATUS WNIOSKU</w:t>
            </w:r>
          </w:p>
        </w:tc>
      </w:tr>
      <w:tr w:rsidR="00FB4E96" w:rsidRPr="005E03AA" w:rsidTr="00FB4E96">
        <w:trPr>
          <w:trHeight w:val="319"/>
        </w:trPr>
        <w:tc>
          <w:tcPr>
            <w:tcW w:w="2127" w:type="dxa"/>
            <w:shd w:val="clear" w:color="auto" w:fill="C0C0C0"/>
            <w:vAlign w:val="center"/>
          </w:tcPr>
          <w:p w:rsidR="00FB4E96" w:rsidRPr="005E03AA" w:rsidRDefault="00FB4E96" w:rsidP="00FB4E96">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FB4E96" w:rsidRPr="005E03AA" w:rsidRDefault="00FB4E96" w:rsidP="00FB4E96">
            <w:pPr>
              <w:rPr>
                <w:rFonts w:ascii="Arial Narrow" w:hAnsi="Arial Narrow"/>
                <w:sz w:val="20"/>
                <w:szCs w:val="20"/>
              </w:rPr>
            </w:pPr>
          </w:p>
          <w:p w:rsidR="00FB4E96" w:rsidRPr="005E03AA" w:rsidRDefault="00FB4E96" w:rsidP="00FB4E96">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FB4E96" w:rsidRPr="005E03AA" w:rsidRDefault="00FB4E96" w:rsidP="00FB4E96">
            <w:pPr>
              <w:rPr>
                <w:rFonts w:ascii="Arial Narrow" w:hAnsi="Arial Narrow"/>
                <w:sz w:val="20"/>
                <w:szCs w:val="20"/>
              </w:rPr>
            </w:pPr>
          </w:p>
        </w:tc>
      </w:tr>
      <w:tr w:rsidR="00FB4E96" w:rsidRPr="005E03AA" w:rsidTr="00FB4E96">
        <w:trPr>
          <w:trHeight w:val="796"/>
        </w:trPr>
        <w:tc>
          <w:tcPr>
            <w:tcW w:w="2127" w:type="dxa"/>
            <w:shd w:val="clear" w:color="auto" w:fill="C0C0C0"/>
            <w:vAlign w:val="center"/>
          </w:tcPr>
          <w:p w:rsidR="00FB4E96" w:rsidRPr="005E03AA" w:rsidRDefault="00FB4E96" w:rsidP="00FB4E96">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FB4E96" w:rsidRPr="005E03AA" w:rsidRDefault="00FB4E96" w:rsidP="00FB4E96">
            <w:pPr>
              <w:rPr>
                <w:rFonts w:ascii="Arial Narrow" w:hAnsi="Arial Narrow"/>
                <w:sz w:val="20"/>
                <w:szCs w:val="20"/>
              </w:rPr>
            </w:pPr>
          </w:p>
          <w:p w:rsidR="00FB4E96" w:rsidRPr="005E03AA" w:rsidRDefault="00FB4E96" w:rsidP="00FB4E96">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FB4E96" w:rsidRPr="005E03AA" w:rsidRDefault="00FB4E96" w:rsidP="00FB4E96">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lastRenderedPageBreak/>
        <w:t xml:space="preserve">Wnioskodawca określa czy projekt, dla którego składany jest wniosek o dofinansowanie, jest projektem rewitalizacyjnym poprzez wpisanie „projekt rewitalizacyjny” jeśli dotyczy. </w:t>
      </w:r>
      <w:r w:rsidR="00FB4E96" w:rsidRPr="00622794">
        <w:rPr>
          <w:rFonts w:ascii="Arial Narrow" w:hAnsi="Arial Narrow"/>
          <w:sz w:val="20"/>
          <w:szCs w:val="20"/>
        </w:rPr>
        <w:t>W przypadku poddziałania VI.3.1 dofinansowanie uzyskają wyłącznie projekty rewitalizacyjne</w:t>
      </w:r>
      <w:r w:rsidR="00FB4E96" w:rsidRPr="00E02F79">
        <w:rPr>
          <w:rFonts w:ascii="Arial Narrow" w:hAnsi="Arial Narrow"/>
          <w:sz w:val="20"/>
          <w:szCs w:val="20"/>
        </w:rPr>
        <w:t>.</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FB4E96">
        <w:rPr>
          <w:rFonts w:ascii="Arial Narrow" w:hAnsi="Arial Narrow"/>
          <w:sz w:val="20"/>
          <w:szCs w:val="20"/>
        </w:rPr>
        <w:t>3</w:t>
      </w:r>
      <w:r w:rsidRPr="005E03AA">
        <w:rPr>
          <w:rFonts w:ascii="Arial Narrow" w:hAnsi="Arial Narrow"/>
          <w:sz w:val="20"/>
          <w:szCs w:val="20"/>
        </w:rPr>
        <w:t>.1 są możliwe do wyboru następujące kody:</w:t>
      </w:r>
    </w:p>
    <w:p w:rsidR="00FB4E96" w:rsidRPr="00622794" w:rsidRDefault="00FB4E96" w:rsidP="00FB4E96">
      <w:pPr>
        <w:jc w:val="both"/>
        <w:rPr>
          <w:rFonts w:ascii="Arial Narrow" w:hAnsi="Arial Narrow"/>
          <w:sz w:val="20"/>
          <w:szCs w:val="20"/>
        </w:rPr>
      </w:pPr>
      <w:r w:rsidRPr="00622794">
        <w:rPr>
          <w:rFonts w:ascii="Arial Narrow" w:hAnsi="Arial Narrow"/>
          <w:sz w:val="20"/>
          <w:szCs w:val="20"/>
        </w:rPr>
        <w:t>013 - Renowacja infrastruktury publicznej dla celów efektywności energetycznej, projekty demonstracyjne i środki wsparcia;</w:t>
      </w:r>
    </w:p>
    <w:p w:rsidR="00FB4E96" w:rsidRPr="00622794" w:rsidRDefault="00FB4E96" w:rsidP="00FB4E96">
      <w:pPr>
        <w:jc w:val="both"/>
        <w:rPr>
          <w:rFonts w:ascii="Arial Narrow" w:hAnsi="Arial Narrow"/>
          <w:sz w:val="20"/>
          <w:szCs w:val="20"/>
        </w:rPr>
      </w:pPr>
      <w:r w:rsidRPr="00622794">
        <w:rPr>
          <w:rFonts w:ascii="Arial Narrow" w:hAnsi="Arial Narrow"/>
          <w:sz w:val="20"/>
          <w:szCs w:val="20"/>
        </w:rPr>
        <w:t>014 - Renowacja istniejących budynków mieszkalnych dla celów efektywności energetycznej, projekty demonstracyjne i środki wsparcia;</w:t>
      </w:r>
    </w:p>
    <w:p w:rsidR="00FB4E96" w:rsidRPr="00622794" w:rsidRDefault="00FB4E96" w:rsidP="00FB4E96">
      <w:pPr>
        <w:jc w:val="both"/>
        <w:rPr>
          <w:rFonts w:ascii="Arial Narrow" w:hAnsi="Arial Narrow"/>
          <w:sz w:val="20"/>
          <w:szCs w:val="20"/>
        </w:rPr>
      </w:pPr>
      <w:r w:rsidRPr="00622794">
        <w:rPr>
          <w:rFonts w:ascii="Arial Narrow" w:hAnsi="Arial Narrow"/>
          <w:sz w:val="20"/>
          <w:szCs w:val="20"/>
        </w:rPr>
        <w:t>020 - Dostarczanie wody do spożycia przez ludzi (infrastruktura do celów ujęcia, uzdatniania, magazynowania i dystrybucji);</w:t>
      </w:r>
    </w:p>
    <w:p w:rsidR="00FB4E96" w:rsidRPr="00622794" w:rsidRDefault="00FB4E96" w:rsidP="00FB4E96">
      <w:pPr>
        <w:jc w:val="both"/>
        <w:rPr>
          <w:rFonts w:ascii="Arial Narrow" w:hAnsi="Arial Narrow"/>
          <w:sz w:val="20"/>
          <w:szCs w:val="20"/>
        </w:rPr>
      </w:pPr>
      <w:r w:rsidRPr="00622794">
        <w:rPr>
          <w:rFonts w:ascii="Arial Narrow" w:hAnsi="Arial Narrow"/>
          <w:sz w:val="20"/>
          <w:szCs w:val="20"/>
        </w:rPr>
        <w:t>022 - Oczyszczanie ścieków;</w:t>
      </w:r>
    </w:p>
    <w:p w:rsidR="00FB4E96" w:rsidRPr="00622794" w:rsidRDefault="00FB4E96" w:rsidP="00FB4E96">
      <w:pPr>
        <w:jc w:val="both"/>
        <w:rPr>
          <w:rFonts w:ascii="Arial Narrow" w:hAnsi="Arial Narrow"/>
          <w:sz w:val="20"/>
          <w:szCs w:val="20"/>
        </w:rPr>
      </w:pPr>
      <w:r w:rsidRPr="00622794">
        <w:rPr>
          <w:rFonts w:ascii="Arial Narrow" w:hAnsi="Arial Narrow"/>
          <w:sz w:val="20"/>
          <w:szCs w:val="20"/>
        </w:rPr>
        <w:t>054 - Infrastruktura mieszkalnictwa;</w:t>
      </w:r>
    </w:p>
    <w:p w:rsidR="00FB4E96" w:rsidRPr="00622794" w:rsidRDefault="00FB4E96" w:rsidP="00FB4E96">
      <w:pPr>
        <w:jc w:val="both"/>
        <w:rPr>
          <w:rFonts w:ascii="Arial Narrow" w:hAnsi="Arial Narrow"/>
          <w:sz w:val="20"/>
          <w:szCs w:val="20"/>
        </w:rPr>
      </w:pPr>
      <w:r w:rsidRPr="00622794">
        <w:rPr>
          <w:rFonts w:ascii="Arial Narrow" w:hAnsi="Arial Narrow"/>
          <w:sz w:val="20"/>
          <w:szCs w:val="20"/>
        </w:rPr>
        <w:t>055 - Pozostała infrastruktura społeczna przyczyniająca się do rozwoju regionalnego i lokalnego;</w:t>
      </w:r>
    </w:p>
    <w:p w:rsidR="00FB4E96" w:rsidRPr="00622794" w:rsidRDefault="00FB4E96" w:rsidP="00FB4E96">
      <w:pPr>
        <w:jc w:val="both"/>
        <w:rPr>
          <w:rFonts w:ascii="Arial Narrow" w:hAnsi="Arial Narrow"/>
          <w:sz w:val="20"/>
          <w:szCs w:val="20"/>
        </w:rPr>
      </w:pPr>
      <w:r w:rsidRPr="00622794">
        <w:rPr>
          <w:rFonts w:ascii="Arial Narrow" w:hAnsi="Arial Narrow"/>
          <w:sz w:val="20"/>
          <w:szCs w:val="20"/>
        </w:rPr>
        <w:t>089 - Rewaloryzacja obszarów przemysłowych i rekultywacja skażonych gruntów;</w:t>
      </w:r>
    </w:p>
    <w:p w:rsidR="00FB4E96" w:rsidRPr="00622794" w:rsidRDefault="00FB4E96" w:rsidP="00FB4E96">
      <w:pPr>
        <w:jc w:val="both"/>
        <w:rPr>
          <w:rFonts w:ascii="Arial Narrow" w:hAnsi="Arial Narrow"/>
          <w:sz w:val="20"/>
          <w:szCs w:val="20"/>
        </w:rPr>
      </w:pPr>
      <w:r w:rsidRPr="00622794">
        <w:rPr>
          <w:rFonts w:ascii="Arial Narrow" w:hAnsi="Arial Narrow"/>
          <w:sz w:val="20"/>
          <w:szCs w:val="20"/>
        </w:rPr>
        <w:t>090 - Ścieżki rowerowe i piesze;</w:t>
      </w:r>
    </w:p>
    <w:p w:rsidR="00FB4E96" w:rsidRDefault="00FB4E96" w:rsidP="00FB4E96">
      <w:pPr>
        <w:jc w:val="both"/>
        <w:rPr>
          <w:rFonts w:ascii="Arial Narrow" w:hAnsi="Arial Narrow"/>
          <w:sz w:val="20"/>
          <w:szCs w:val="20"/>
        </w:rPr>
      </w:pPr>
      <w:r w:rsidRPr="0062279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420807" w:rsidRPr="005E03AA" w:rsidRDefault="00420807" w:rsidP="0043140B">
      <w:pPr>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894344" w:rsidRDefault="00420807" w:rsidP="007E2D9F">
      <w:pPr>
        <w:jc w:val="both"/>
        <w:rPr>
          <w:rFonts w:ascii="Arial Narrow" w:hAnsi="Arial Narrow"/>
          <w:sz w:val="20"/>
          <w:szCs w:val="20"/>
        </w:rPr>
      </w:pPr>
      <w:r w:rsidRPr="005E03AA">
        <w:rPr>
          <w:rFonts w:ascii="Arial Narrow" w:hAnsi="Arial Narrow"/>
          <w:sz w:val="20"/>
          <w:szCs w:val="20"/>
        </w:rPr>
        <w:t xml:space="preserve">Zgodnie z Wytycznymi,co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 oraz z odniesieniem się do każdej z ośmiu reguł uniwersalnego projektowania</w:t>
      </w:r>
      <w:r w:rsidR="00894344">
        <w:rPr>
          <w:rFonts w:ascii="Arial Narrow" w:hAnsi="Arial Narrow"/>
          <w:sz w:val="20"/>
          <w:szCs w:val="20"/>
        </w:rPr>
        <w:t>:</w:t>
      </w:r>
    </w:p>
    <w:p w:rsid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użyteczność dla osób o różnej sprawności;</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elastyczność w użytkowaniu;</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proste i intuicyjne użytkowanie;</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czytelna informacja;</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tolerancja na błędy;</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wygodne użytkowanie bez wysiłku;</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wielkość i przestrzeń odpowiednie dla dostępu i użytkowania;</w:t>
      </w:r>
    </w:p>
    <w:p w:rsidR="00894344" w:rsidRP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percepcja równości</w:t>
      </w:r>
      <w:r w:rsidR="00420807" w:rsidRPr="00894344">
        <w:rPr>
          <w:rFonts w:ascii="Arial Narrow" w:hAnsi="Arial Narrow"/>
          <w:sz w:val="20"/>
          <w:szCs w:val="20"/>
        </w:rPr>
        <w:t xml:space="preserve">. </w:t>
      </w:r>
    </w:p>
    <w:p w:rsidR="005D48A5" w:rsidRDefault="005D48A5" w:rsidP="007E2D9F">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hyperlink r:id="rId13" w:history="1">
        <w:r w:rsidR="00801408" w:rsidRPr="00801408">
          <w:rPr>
            <w:rStyle w:val="Hipercze"/>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hyperlink>
      <w:r w:rsidRPr="005D48A5">
        <w:rPr>
          <w:rFonts w:ascii="Arial Narrow" w:hAnsi="Arial Narrow"/>
          <w:sz w:val="20"/>
          <w:szCs w:val="20"/>
        </w:rPr>
        <w:t>”</w:t>
      </w:r>
      <w:r>
        <w:rPr>
          <w:rFonts w:ascii="Arial Narrow" w:hAnsi="Arial Narrow"/>
          <w:sz w:val="20"/>
          <w:szCs w:val="20"/>
        </w:rPr>
        <w:t>.</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A00FA5">
        <w:rPr>
          <w:rFonts w:ascii="Arial Narrow" w:hAnsi="Arial Narrow"/>
          <w:sz w:val="20"/>
          <w:szCs w:val="20"/>
        </w:rPr>
        <w:t xml:space="preserve">, </w:t>
      </w:r>
      <w:r w:rsidR="00A00FA5" w:rsidRPr="00E02F79">
        <w:rPr>
          <w:rFonts w:ascii="Arial Narrow" w:hAnsi="Arial Narrow"/>
          <w:sz w:val="20"/>
          <w:szCs w:val="20"/>
        </w:rPr>
        <w:t xml:space="preserve">Wojewódzkiego Programu Opieki nad Zabytkami </w:t>
      </w:r>
      <w:r w:rsidR="00A00FA5">
        <w:rPr>
          <w:rFonts w:ascii="Arial Narrow" w:hAnsi="Arial Narrow"/>
          <w:sz w:val="20"/>
          <w:szCs w:val="20"/>
        </w:rPr>
        <w:t>(jeśli projekt dotyczy zabytku)</w:t>
      </w:r>
      <w:r w:rsidR="00A00FA5" w:rsidRPr="00E02F79">
        <w:rPr>
          <w:rFonts w:ascii="Arial Narrow" w:hAnsi="Arial Narrow"/>
          <w:sz w:val="20"/>
          <w:szCs w:val="20"/>
        </w:rPr>
        <w:t>.</w:t>
      </w:r>
      <w:r w:rsidR="00A00FA5">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4"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A00FA5" w:rsidP="00DD0FCC">
      <w:pPr>
        <w:jc w:val="both"/>
        <w:rPr>
          <w:rFonts w:ascii="Arial Narrow" w:hAnsi="Arial Narrow"/>
          <w:sz w:val="20"/>
          <w:szCs w:val="20"/>
        </w:rPr>
      </w:pPr>
      <w:r w:rsidRPr="002E7A9E">
        <w:rPr>
          <w:rFonts w:ascii="Arial Narrow" w:hAnsi="Arial Narrow"/>
          <w:sz w:val="20"/>
          <w:szCs w:val="20"/>
        </w:rPr>
        <w:t>W przypadku projektu dotyczącego rewitalizacji terenu poprzemysłowego, którego realizacja zakończy się w 2</w:t>
      </w:r>
      <w:r>
        <w:rPr>
          <w:rFonts w:ascii="Arial Narrow" w:hAnsi="Arial Narrow"/>
          <w:sz w:val="20"/>
          <w:szCs w:val="20"/>
        </w:rPr>
        <w:t>020</w:t>
      </w:r>
      <w:r w:rsidRPr="002E7A9E">
        <w:rPr>
          <w:rFonts w:ascii="Arial Narrow" w:hAnsi="Arial Narrow"/>
          <w:sz w:val="20"/>
          <w:szCs w:val="20"/>
        </w:rPr>
        <w:t xml:space="preserve"> r. i nie będzie przebiegać etapami, wypełnia się jedynie rok bazowy oraz rok i wartość docelową</w:t>
      </w:r>
      <w:r w:rsidR="00420807" w:rsidRPr="005E03AA">
        <w:rPr>
          <w:rFonts w:ascii="Arial Narrow" w:hAnsi="Arial Narrow"/>
          <w:sz w:val="20"/>
          <w:szCs w:val="20"/>
        </w:rPr>
        <w:t xml:space="preserve">.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A00FA5" w:rsidP="00D42D21">
            <w:pPr>
              <w:rPr>
                <w:rFonts w:ascii="Arial Narrow" w:hAnsi="Arial Narrow"/>
                <w:smallCaps/>
                <w:sz w:val="20"/>
                <w:szCs w:val="20"/>
              </w:rPr>
            </w:pPr>
            <w:r w:rsidRPr="00A00FA5">
              <w:rPr>
                <w:rFonts w:ascii="Arial Narrow" w:hAnsi="Arial Narrow"/>
                <w:smallCaps/>
                <w:sz w:val="20"/>
                <w:szCs w:val="20"/>
              </w:rPr>
              <w:t>Powierzchnia obszarów objętych rewitalizacją</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A00FA5">
            <w:pPr>
              <w:rPr>
                <w:rFonts w:ascii="Arial Narrow" w:hAnsi="Arial Narrow"/>
                <w:smallCaps/>
                <w:sz w:val="20"/>
                <w:szCs w:val="20"/>
              </w:rPr>
            </w:pPr>
            <w:r w:rsidRPr="005E03AA">
              <w:rPr>
                <w:rFonts w:ascii="Arial Narrow" w:hAnsi="Arial Narrow"/>
                <w:smallCaps/>
                <w:sz w:val="20"/>
                <w:szCs w:val="20"/>
              </w:rPr>
              <w:t xml:space="preserve"> </w:t>
            </w:r>
            <w:r w:rsidR="00A00FA5">
              <w:rPr>
                <w:rFonts w:ascii="Arial Narrow" w:hAnsi="Arial Narrow"/>
                <w:smallCaps/>
                <w:sz w:val="20"/>
                <w:szCs w:val="20"/>
              </w:rPr>
              <w:t>ha</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A00FA5" w:rsidP="00A00FA5">
            <w:pPr>
              <w:jc w:val="center"/>
              <w:rPr>
                <w:rFonts w:ascii="Arial Narrow" w:hAnsi="Arial Narrow"/>
                <w:b/>
                <w:smallCaps/>
                <w:sz w:val="20"/>
                <w:szCs w:val="20"/>
              </w:rPr>
            </w:pPr>
            <w:r>
              <w:rPr>
                <w:rFonts w:ascii="Arial Narrow" w:hAnsi="Arial Narrow"/>
                <w:b/>
                <w:smallCaps/>
                <w:sz w:val="20"/>
                <w:szCs w:val="20"/>
              </w:rPr>
              <w:t>1</w:t>
            </w:r>
            <w:r w:rsidR="00420807" w:rsidRPr="005E03AA">
              <w:rPr>
                <w:rFonts w:ascii="Arial Narrow" w:hAnsi="Arial Narrow"/>
                <w:b/>
                <w:smallCaps/>
                <w:sz w:val="20"/>
                <w:szCs w:val="20"/>
              </w:rPr>
              <w:t>,</w:t>
            </w:r>
            <w:r>
              <w:rPr>
                <w:rFonts w:ascii="Arial Narrow" w:hAnsi="Arial Narrow"/>
                <w:b/>
                <w:smallCaps/>
                <w:sz w:val="20"/>
                <w:szCs w:val="20"/>
              </w:rPr>
              <w:t>2</w:t>
            </w:r>
            <w:r w:rsidR="00420807" w:rsidRPr="005E03AA">
              <w:rPr>
                <w:rFonts w:ascii="Arial Narrow" w:hAnsi="Arial Narrow"/>
                <w:b/>
                <w:smallCaps/>
                <w:sz w:val="20"/>
                <w:szCs w:val="20"/>
              </w:rPr>
              <w:t>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rsidR="00420807" w:rsidRPr="005E03AA" w:rsidRDefault="00420807" w:rsidP="00D42D21">
            <w:pPr>
              <w:rPr>
                <w:rFonts w:ascii="Arial Narrow" w:hAnsi="Arial Narrow"/>
                <w:smallCaps/>
                <w:sz w:val="20"/>
                <w:szCs w:val="20"/>
              </w:rPr>
            </w:pPr>
          </w:p>
        </w:tc>
      </w:tr>
      <w:tr w:rsidR="00A00FA5" w:rsidRPr="005E03AA" w:rsidTr="00D42D21">
        <w:trPr>
          <w:cantSplit/>
          <w:trHeight w:val="109"/>
          <w:jc w:val="center"/>
        </w:trPr>
        <w:tc>
          <w:tcPr>
            <w:tcW w:w="1980" w:type="dxa"/>
          </w:tcPr>
          <w:p w:rsidR="00A00FA5" w:rsidRPr="00A00FA5" w:rsidRDefault="00A00FA5" w:rsidP="00222050">
            <w:pPr>
              <w:rPr>
                <w:rFonts w:ascii="Arial Narrow" w:hAnsi="Arial Narrow"/>
                <w:smallCaps/>
                <w:sz w:val="20"/>
                <w:szCs w:val="20"/>
              </w:rPr>
            </w:pPr>
            <w:r w:rsidRPr="00A00FA5">
              <w:rPr>
                <w:rFonts w:ascii="Arial Narrow" w:hAnsi="Arial Narrow"/>
                <w:smallCaps/>
                <w:sz w:val="20"/>
                <w:szCs w:val="20"/>
              </w:rPr>
              <w:t>Liczba przedsiębiorstw ulokowanych na zrewitalizowanych obszarach</w:t>
            </w:r>
          </w:p>
        </w:tc>
        <w:tc>
          <w:tcPr>
            <w:tcW w:w="1101" w:type="dxa"/>
          </w:tcPr>
          <w:p w:rsidR="00A00FA5" w:rsidRPr="00A00FA5" w:rsidRDefault="00A00FA5" w:rsidP="00222050">
            <w:pPr>
              <w:rPr>
                <w:rFonts w:ascii="Arial Narrow" w:hAnsi="Arial Narrow"/>
                <w:smallCaps/>
                <w:sz w:val="20"/>
                <w:szCs w:val="20"/>
              </w:rPr>
            </w:pPr>
            <w:r w:rsidRPr="00A00FA5">
              <w:rPr>
                <w:rFonts w:ascii="Arial Narrow" w:hAnsi="Arial Narrow"/>
                <w:smallCaps/>
                <w:sz w:val="20"/>
                <w:szCs w:val="20"/>
              </w:rPr>
              <w:t>kluczowy</w:t>
            </w:r>
          </w:p>
        </w:tc>
        <w:tc>
          <w:tcPr>
            <w:tcW w:w="688" w:type="dxa"/>
          </w:tcPr>
          <w:p w:rsidR="00A00FA5" w:rsidRPr="00A00FA5" w:rsidRDefault="00A00FA5" w:rsidP="00222050">
            <w:pPr>
              <w:jc w:val="center"/>
              <w:rPr>
                <w:rFonts w:ascii="Arial Narrow" w:hAnsi="Arial Narrow"/>
                <w:smallCaps/>
                <w:sz w:val="20"/>
                <w:szCs w:val="20"/>
              </w:rPr>
            </w:pPr>
            <w:r w:rsidRPr="00A00FA5">
              <w:rPr>
                <w:rFonts w:ascii="Arial Narrow" w:hAnsi="Arial Narrow"/>
                <w:smallCaps/>
                <w:sz w:val="20"/>
                <w:szCs w:val="20"/>
              </w:rPr>
              <w:t>szt.</w:t>
            </w:r>
          </w:p>
        </w:tc>
        <w:tc>
          <w:tcPr>
            <w:tcW w:w="1046" w:type="dxa"/>
          </w:tcPr>
          <w:p w:rsidR="00A00FA5" w:rsidRPr="005E03AA" w:rsidRDefault="00A00FA5" w:rsidP="006C1922">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A00FA5" w:rsidRPr="005E03AA" w:rsidRDefault="00A00FA5"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A00FA5" w:rsidRPr="005E03AA" w:rsidRDefault="00A00FA5"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A00FA5" w:rsidRPr="005E03AA" w:rsidRDefault="00A00FA5"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A00FA5" w:rsidRPr="005E03AA" w:rsidRDefault="00A00FA5"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A00FA5" w:rsidRPr="005E03AA" w:rsidRDefault="00A00FA5" w:rsidP="00616DD5">
            <w:pPr>
              <w:jc w:val="center"/>
              <w:rPr>
                <w:rFonts w:ascii="Arial Narrow" w:hAnsi="Arial Narrow"/>
                <w:b/>
                <w:smallCaps/>
                <w:sz w:val="20"/>
                <w:szCs w:val="20"/>
              </w:rPr>
            </w:pPr>
            <w:r>
              <w:rPr>
                <w:rFonts w:ascii="Arial Narrow" w:hAnsi="Arial Narrow"/>
                <w:b/>
                <w:smallCaps/>
                <w:sz w:val="20"/>
                <w:szCs w:val="20"/>
              </w:rPr>
              <w:t>3</w:t>
            </w:r>
            <w:r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F04F1D">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9E1B4C">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5E03AA" w:rsidRDefault="00420807" w:rsidP="00222050">
      <w:pPr>
        <w:pStyle w:val="Akapitzlist"/>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222050">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106C9A" w:rsidRDefault="00420807">
      <w:pPr>
        <w:pStyle w:val="Akapitzlist"/>
        <w:numPr>
          <w:ilvl w:val="0"/>
          <w:numId w:val="9"/>
        </w:numPr>
        <w:rPr>
          <w:rFonts w:ascii="Arial Narrow" w:hAnsi="Arial Narrow"/>
          <w:sz w:val="20"/>
          <w:szCs w:val="20"/>
        </w:rPr>
      </w:pPr>
      <w:r w:rsidRPr="00106C9A">
        <w:rPr>
          <w:rFonts w:ascii="Arial Narrow" w:hAnsi="Arial Narrow" w:cs="Arial"/>
          <w:sz w:val="20"/>
          <w:szCs w:val="20"/>
        </w:rPr>
        <w:t xml:space="preserve">Przygotowania projektu </w:t>
      </w:r>
    </w:p>
    <w:p w:rsidR="00420807" w:rsidRPr="00106C9A" w:rsidRDefault="007D3B6C" w:rsidP="001B3E28">
      <w:pPr>
        <w:pStyle w:val="Akapitzlist"/>
        <w:numPr>
          <w:ilvl w:val="0"/>
          <w:numId w:val="9"/>
        </w:numPr>
        <w:jc w:val="both"/>
        <w:rPr>
          <w:rFonts w:ascii="Arial Narrow" w:hAnsi="Arial Narrow"/>
          <w:sz w:val="20"/>
          <w:szCs w:val="20"/>
        </w:rPr>
      </w:pPr>
      <w:r w:rsidRPr="00106C9A">
        <w:rPr>
          <w:rFonts w:ascii="Arial Narrow" w:hAnsi="Arial Narrow" w:cs="Arial"/>
          <w:sz w:val="20"/>
          <w:szCs w:val="20"/>
        </w:rPr>
        <w:t>Koszt pośredni „</w:t>
      </w:r>
      <w:r w:rsidR="00420807" w:rsidRPr="00106C9A">
        <w:rPr>
          <w:rFonts w:ascii="Arial Narrow" w:hAnsi="Arial Narrow" w:cs="Arial"/>
          <w:sz w:val="20"/>
          <w:szCs w:val="20"/>
        </w:rPr>
        <w:t>Zarządzania projektem i jego obsługą</w:t>
      </w:r>
      <w:r w:rsidRPr="00106C9A">
        <w:rPr>
          <w:rFonts w:ascii="Arial Narrow" w:hAnsi="Arial Narrow" w:cs="Arial"/>
          <w:sz w:val="20"/>
          <w:szCs w:val="20"/>
        </w:rPr>
        <w:t>”</w:t>
      </w:r>
      <w:r w:rsidR="00F37DC7" w:rsidRPr="00106C9A">
        <w:rPr>
          <w:rFonts w:ascii="Arial Narrow" w:hAnsi="Arial Narrow" w:cs="Arial"/>
          <w:sz w:val="20"/>
          <w:szCs w:val="20"/>
        </w:rPr>
        <w:t xml:space="preserve"> dla wydatków rzeczywiście ponoszonych</w:t>
      </w:r>
      <w:r w:rsidR="00A1592C" w:rsidRPr="00106C9A">
        <w:rPr>
          <w:rFonts w:ascii="Arial Narrow" w:hAnsi="Arial Narrow"/>
          <w:sz w:val="20"/>
          <w:szCs w:val="20"/>
        </w:rPr>
        <w:t>– limit ten wykorzystywany jest wyłącznie</w:t>
      </w:r>
      <w:r w:rsidR="004B26D1" w:rsidRPr="00106C9A">
        <w:rPr>
          <w:rFonts w:ascii="Arial Narrow" w:hAnsi="Arial Narrow"/>
          <w:sz w:val="20"/>
          <w:szCs w:val="20"/>
        </w:rPr>
        <w:t>,</w:t>
      </w:r>
      <w:r w:rsidR="00A1592C" w:rsidRPr="00106C9A">
        <w:rPr>
          <w:rFonts w:ascii="Arial Narrow" w:hAnsi="Arial Narrow"/>
          <w:sz w:val="20"/>
          <w:szCs w:val="20"/>
        </w:rPr>
        <w:t xml:space="preserve"> gdy wydatki związane z zarządzaniem projektem i jego obsługąsą rozliczane jako</w:t>
      </w:r>
      <w:r w:rsidR="004B26D1" w:rsidRPr="00106C9A">
        <w:rPr>
          <w:rFonts w:ascii="Arial Narrow" w:hAnsi="Arial Narrow"/>
          <w:sz w:val="20"/>
          <w:szCs w:val="20"/>
        </w:rPr>
        <w:t>w</w:t>
      </w:r>
      <w:r w:rsidR="001B3E28" w:rsidRPr="00106C9A">
        <w:rPr>
          <w:rFonts w:ascii="Arial Narrow" w:hAnsi="Arial Narrow"/>
          <w:sz w:val="20"/>
          <w:szCs w:val="20"/>
        </w:rPr>
        <w:t>ydatk</w:t>
      </w:r>
      <w:r w:rsidR="00A1592C" w:rsidRPr="00106C9A">
        <w:rPr>
          <w:rFonts w:ascii="Arial Narrow" w:hAnsi="Arial Narrow"/>
          <w:sz w:val="20"/>
          <w:szCs w:val="20"/>
        </w:rPr>
        <w:t>i</w:t>
      </w:r>
      <w:r w:rsidR="001B3E28" w:rsidRPr="00106C9A">
        <w:rPr>
          <w:rFonts w:ascii="Arial Narrow" w:hAnsi="Arial Narrow"/>
          <w:sz w:val="20"/>
          <w:szCs w:val="20"/>
        </w:rPr>
        <w:t xml:space="preserve"> rzeczywiście ponoszon</w:t>
      </w:r>
      <w:r w:rsidR="00A1592C" w:rsidRPr="00106C9A">
        <w:rPr>
          <w:rFonts w:ascii="Arial Narrow" w:hAnsi="Arial Narrow"/>
          <w:sz w:val="20"/>
          <w:szCs w:val="20"/>
        </w:rPr>
        <w:t>e</w:t>
      </w:r>
      <w:r w:rsidR="001B3E28" w:rsidRPr="00106C9A">
        <w:rPr>
          <w:rFonts w:ascii="Arial Narrow" w:hAnsi="Arial Narrow"/>
          <w:sz w:val="20"/>
          <w:szCs w:val="20"/>
        </w:rPr>
        <w:t>,</w:t>
      </w:r>
    </w:p>
    <w:p w:rsidR="00F37DC7" w:rsidRPr="00106C9A" w:rsidRDefault="00F37DC7" w:rsidP="001B3E28">
      <w:pPr>
        <w:pStyle w:val="Akapitzlist"/>
        <w:numPr>
          <w:ilvl w:val="0"/>
          <w:numId w:val="9"/>
        </w:numPr>
        <w:jc w:val="both"/>
        <w:rPr>
          <w:rFonts w:ascii="Arial Narrow" w:hAnsi="Arial Narrow"/>
          <w:sz w:val="20"/>
          <w:szCs w:val="20"/>
        </w:rPr>
      </w:pPr>
      <w:r w:rsidRPr="00106C9A">
        <w:rPr>
          <w:rFonts w:ascii="Arial Narrow" w:hAnsi="Arial Narrow" w:cs="Arial"/>
          <w:sz w:val="20"/>
          <w:szCs w:val="20"/>
        </w:rPr>
        <w:t xml:space="preserve">Koszt pośredni „Zarządzania projektem i jego obsługą” dla wydatków rozliczanych stawką ryczałtową - </w:t>
      </w:r>
      <w:r w:rsidRPr="00106C9A">
        <w:rPr>
          <w:rFonts w:ascii="Arial Narrow" w:hAnsi="Arial Narrow"/>
          <w:sz w:val="20"/>
          <w:szCs w:val="20"/>
        </w:rPr>
        <w:t>limit ten wykorzystywany jest wyłącznie, gdy wydatki związane z zarządzaniem projektem i jego obsługą są rozliczane stawką ryczałtową</w:t>
      </w:r>
      <w:r w:rsidR="004D1A43" w:rsidRPr="00106C9A">
        <w:rPr>
          <w:rFonts w:ascii="Arial Narrow" w:hAnsi="Arial Narrow"/>
          <w:sz w:val="20"/>
          <w:szCs w:val="20"/>
        </w:rPr>
        <w:t>,</w:t>
      </w:r>
    </w:p>
    <w:p w:rsidR="00222050" w:rsidRPr="00106C9A" w:rsidRDefault="00222050" w:rsidP="00222050">
      <w:pPr>
        <w:pStyle w:val="Akapitzlist"/>
        <w:numPr>
          <w:ilvl w:val="0"/>
          <w:numId w:val="9"/>
        </w:numPr>
        <w:jc w:val="both"/>
        <w:rPr>
          <w:rFonts w:ascii="Arial Narrow" w:hAnsi="Arial Narrow"/>
          <w:sz w:val="20"/>
          <w:szCs w:val="20"/>
        </w:rPr>
      </w:pPr>
      <w:r w:rsidRPr="00106C9A">
        <w:rPr>
          <w:rFonts w:ascii="Arial Narrow" w:hAnsi="Arial Narrow"/>
          <w:sz w:val="20"/>
          <w:szCs w:val="20"/>
        </w:rPr>
        <w:t>Zakupu nieruchomości niezabudowanej lub zabudowanej</w:t>
      </w:r>
    </w:p>
    <w:p w:rsidR="00222050" w:rsidRPr="00106C9A" w:rsidRDefault="00222050" w:rsidP="00222050">
      <w:pPr>
        <w:pStyle w:val="Akapitzlist"/>
        <w:numPr>
          <w:ilvl w:val="0"/>
          <w:numId w:val="9"/>
        </w:numPr>
        <w:rPr>
          <w:rFonts w:ascii="Arial Narrow" w:hAnsi="Arial Narrow"/>
          <w:sz w:val="20"/>
          <w:szCs w:val="20"/>
        </w:rPr>
      </w:pPr>
      <w:r w:rsidRPr="00106C9A">
        <w:rPr>
          <w:rFonts w:ascii="Arial Narrow" w:hAnsi="Arial Narrow" w:cs="Arial"/>
          <w:sz w:val="20"/>
          <w:szCs w:val="20"/>
        </w:rPr>
        <w:t>Wkładu niepieniężnego</w:t>
      </w:r>
    </w:p>
    <w:p w:rsidR="00222050" w:rsidRPr="00106C9A" w:rsidRDefault="00222050" w:rsidP="00222050">
      <w:pPr>
        <w:pStyle w:val="Akapitzlist"/>
        <w:numPr>
          <w:ilvl w:val="0"/>
          <w:numId w:val="9"/>
        </w:numPr>
        <w:rPr>
          <w:rFonts w:ascii="Arial Narrow" w:hAnsi="Arial Narrow"/>
          <w:sz w:val="20"/>
          <w:szCs w:val="20"/>
        </w:rPr>
      </w:pPr>
      <w:r w:rsidRPr="00106C9A">
        <w:rPr>
          <w:rFonts w:ascii="Arial Narrow" w:hAnsi="Arial Narrow" w:cs="Arial"/>
          <w:sz w:val="20"/>
          <w:szCs w:val="20"/>
        </w:rPr>
        <w:t>Zabytków ruchomych</w:t>
      </w:r>
    </w:p>
    <w:p w:rsidR="00222050" w:rsidRPr="00106C9A" w:rsidRDefault="00222050" w:rsidP="00222050">
      <w:pPr>
        <w:pStyle w:val="Akapitzlist"/>
        <w:numPr>
          <w:ilvl w:val="0"/>
          <w:numId w:val="9"/>
        </w:numPr>
        <w:rPr>
          <w:rFonts w:ascii="Arial Narrow" w:hAnsi="Arial Narrow"/>
          <w:sz w:val="20"/>
          <w:szCs w:val="20"/>
        </w:rPr>
      </w:pPr>
      <w:r w:rsidRPr="00106C9A">
        <w:rPr>
          <w:rFonts w:ascii="Arial Narrow" w:hAnsi="Arial Narrow" w:cs="Arial"/>
          <w:sz w:val="20"/>
          <w:szCs w:val="20"/>
        </w:rPr>
        <w:t>Komponentu kulturalnego</w:t>
      </w:r>
    </w:p>
    <w:p w:rsidR="00222050" w:rsidRPr="00106C9A" w:rsidRDefault="00222050" w:rsidP="00222050">
      <w:pPr>
        <w:pStyle w:val="Akapitzlist"/>
        <w:numPr>
          <w:ilvl w:val="0"/>
          <w:numId w:val="9"/>
        </w:numPr>
        <w:rPr>
          <w:rFonts w:ascii="Arial Narrow" w:hAnsi="Arial Narrow"/>
          <w:sz w:val="20"/>
          <w:szCs w:val="20"/>
        </w:rPr>
      </w:pPr>
      <w:r w:rsidRPr="00106C9A">
        <w:rPr>
          <w:rFonts w:ascii="Arial Narrow" w:hAnsi="Arial Narrow"/>
          <w:sz w:val="20"/>
          <w:szCs w:val="20"/>
        </w:rPr>
        <w:t>Dróg lokalnych lub wojewódzkich</w:t>
      </w:r>
    </w:p>
    <w:p w:rsidR="001837C8" w:rsidRPr="00106C9A" w:rsidRDefault="00222050" w:rsidP="00222050">
      <w:pPr>
        <w:pStyle w:val="Akapitzlist"/>
        <w:rPr>
          <w:rFonts w:ascii="Arial Narrow" w:hAnsi="Arial Narrow"/>
          <w:sz w:val="20"/>
          <w:szCs w:val="20"/>
        </w:rPr>
      </w:pPr>
      <w:r w:rsidRPr="00106C9A">
        <w:rPr>
          <w:rFonts w:ascii="Arial Narrow" w:hAnsi="Arial Narrow" w:cs="Arial"/>
          <w:sz w:val="20"/>
          <w:szCs w:val="20"/>
        </w:rPr>
        <w:t>Cross-</w:t>
      </w:r>
      <w:proofErr w:type="spellStart"/>
      <w:r w:rsidRPr="00106C9A">
        <w:rPr>
          <w:rFonts w:ascii="Arial Narrow" w:hAnsi="Arial Narrow" w:cs="Arial"/>
          <w:sz w:val="20"/>
          <w:szCs w:val="20"/>
        </w:rPr>
        <w:t>financingu</w:t>
      </w:r>
      <w:proofErr w:type="spellEnd"/>
    </w:p>
    <w:p w:rsidR="004752BF" w:rsidRDefault="00420807">
      <w:pPr>
        <w:autoSpaceDE w:val="0"/>
        <w:autoSpaceDN w:val="0"/>
        <w:adjustRightInd w:val="0"/>
        <w:jc w:val="both"/>
        <w:rPr>
          <w:rFonts w:ascii="Arial Narrow" w:hAnsi="Arial Narrow" w:cs="Tahoma,Bold"/>
          <w:bCs/>
          <w:sz w:val="20"/>
          <w:szCs w:val="20"/>
          <w:lang w:eastAsia="en-US"/>
        </w:rPr>
      </w:pPr>
      <w:r w:rsidRPr="00106C9A">
        <w:rPr>
          <w:rFonts w:ascii="Arial Narrow" w:hAnsi="Arial Narrow" w:cs="Tahoma,Bold"/>
          <w:bCs/>
          <w:sz w:val="20"/>
          <w:szCs w:val="20"/>
          <w:lang w:eastAsia="en-US"/>
        </w:rPr>
        <w:t xml:space="preserve">Wnioskodawca wypełnia kolumnę </w:t>
      </w:r>
      <w:r w:rsidRPr="00106C9A">
        <w:rPr>
          <w:rFonts w:ascii="Arial Narrow" w:hAnsi="Arial Narrow" w:cs="Tahoma,Bold"/>
          <w:bCs/>
          <w:i/>
          <w:sz w:val="20"/>
          <w:szCs w:val="20"/>
          <w:lang w:eastAsia="en-US"/>
        </w:rPr>
        <w:t>Wydatki kwalifikowalne</w:t>
      </w:r>
      <w:r w:rsidRPr="00106C9A">
        <w:rPr>
          <w:rFonts w:ascii="Arial Narrow" w:hAnsi="Arial Narrow" w:cs="Tahoma,Bold"/>
          <w:bCs/>
          <w:sz w:val="20"/>
          <w:szCs w:val="20"/>
          <w:lang w:eastAsia="en-US"/>
        </w:rPr>
        <w:t xml:space="preserve"> i Udział</w:t>
      </w:r>
      <w:r w:rsidRPr="00106C9A">
        <w:rPr>
          <w:rFonts w:ascii="Arial Narrow" w:hAnsi="Arial Narrow" w:cs="Tahoma,Bold"/>
          <w:bCs/>
          <w:i/>
          <w:sz w:val="20"/>
          <w:szCs w:val="20"/>
          <w:lang w:eastAsia="en-US"/>
        </w:rPr>
        <w:t xml:space="preserve"> %</w:t>
      </w:r>
      <w:r w:rsidRPr="00106C9A">
        <w:rPr>
          <w:rFonts w:ascii="Arial Narrow" w:hAnsi="Arial Narrow" w:cs="Tahoma,Bold"/>
          <w:bCs/>
          <w:sz w:val="20"/>
          <w:szCs w:val="20"/>
          <w:lang w:eastAsia="en-US"/>
        </w:rPr>
        <w:t xml:space="preserve"> w odniesienie do limitów, z których korzysta.</w:t>
      </w:r>
      <w:r w:rsidR="004752BF" w:rsidRPr="00106C9A">
        <w:rPr>
          <w:rFonts w:ascii="Arial Narrow" w:hAnsi="Arial Narrow" w:cs="Tahoma,Bold"/>
          <w:bCs/>
          <w:sz w:val="20"/>
          <w:szCs w:val="20"/>
          <w:lang w:eastAsia="en-US"/>
        </w:rPr>
        <w:t>W kolumnie „Udział %” należy wskazać wartość</w:t>
      </w:r>
      <w:bookmarkStart w:id="15" w:name="_GoBack"/>
      <w:bookmarkEnd w:id="15"/>
      <w:r w:rsidR="004752BF" w:rsidRPr="004752BF">
        <w:rPr>
          <w:rFonts w:ascii="Arial Narrow" w:hAnsi="Arial Narrow" w:cs="Tahoma,Bold"/>
          <w:bCs/>
          <w:sz w:val="20"/>
          <w:szCs w:val="20"/>
          <w:lang w:eastAsia="en-US"/>
        </w:rPr>
        <w:t xml:space="preserve">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222050">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222050">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222050">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r w:rsidR="00C1240C">
        <w:rPr>
          <w:rFonts w:ascii="Arial Narrow" w:hAnsi="Arial Narrow"/>
          <w:sz w:val="20"/>
          <w:szCs w:val="20"/>
          <w:u w:val="single"/>
        </w:rPr>
        <w:t>”oraz</w:t>
      </w:r>
      <w:proofErr w:type="spellEnd"/>
      <w:r w:rsidR="00C1240C">
        <w:rPr>
          <w:rFonts w:ascii="Arial Narrow" w:hAnsi="Arial Narrow"/>
          <w:sz w:val="20"/>
          <w:szCs w:val="20"/>
          <w:u w:val="single"/>
        </w:rPr>
        <w:t xml:space="preserve">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5"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xml:space="preserve">, czy wartość przyznanego dofinansowania przekracza ustalony próg, należy zastosować kurs wymiany  PLN/EUR publikowany przez Europejski Bank Centralnyz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Centralnyz przedostatniego dnia pracy Komisji Europejskiej w miesiącu poprzedzającym miesiąc</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D6645">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w:t>
      </w:r>
      <w:proofErr w:type="spellStart"/>
      <w:r w:rsidR="00B9440C">
        <w:rPr>
          <w:rFonts w:ascii="Arial Narrow" w:hAnsi="Arial Narrow"/>
          <w:sz w:val="20"/>
          <w:szCs w:val="20"/>
        </w:rPr>
        <w:t>późn</w:t>
      </w:r>
      <w:proofErr w:type="spellEnd"/>
      <w:r w:rsidR="00B9440C">
        <w:rPr>
          <w:rFonts w:ascii="Arial Narrow" w:hAnsi="Arial Narrow"/>
          <w:sz w:val="20"/>
          <w:szCs w:val="20"/>
        </w:rPr>
        <w:t>.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 xml:space="preserve">Rozporządzenia Ministra Infrastruktury w sprawie szczegółowego zakresu i formy dokumentacji projektowej, specyfikacji technicznych wykonania i odbioru robót budowlanychoraz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A32A93" w:rsidRDefault="00A32A93" w:rsidP="00446013">
      <w:pPr>
        <w:ind w:left="284"/>
        <w:jc w:val="both"/>
        <w:rPr>
          <w:rFonts w:ascii="Arial Narrow" w:hAnsi="Arial Narrow"/>
          <w:i/>
          <w:sz w:val="20"/>
          <w:szCs w:val="20"/>
        </w:rPr>
      </w:pPr>
    </w:p>
    <w:p w:rsidR="00A32A93" w:rsidRDefault="00A32A93" w:rsidP="00446013">
      <w:pPr>
        <w:ind w:left="284"/>
        <w:jc w:val="both"/>
        <w:rPr>
          <w:rFonts w:ascii="Arial Narrow" w:hAnsi="Arial Narrow"/>
          <w:i/>
          <w:sz w:val="20"/>
          <w:szCs w:val="20"/>
        </w:rPr>
      </w:pPr>
    </w:p>
    <w:p w:rsidR="00A32A93" w:rsidRDefault="00A32A93" w:rsidP="00446013">
      <w:pPr>
        <w:ind w:left="284"/>
        <w:jc w:val="both"/>
        <w:rPr>
          <w:rFonts w:ascii="Arial Narrow" w:hAnsi="Arial Narrow"/>
          <w:i/>
          <w:sz w:val="20"/>
          <w:szCs w:val="20"/>
        </w:rPr>
      </w:pPr>
    </w:p>
    <w:p w:rsidR="00222050" w:rsidRDefault="00222050" w:rsidP="00446013">
      <w:pPr>
        <w:jc w:val="both"/>
        <w:rPr>
          <w:rFonts w:ascii="Arial Narrow" w:hAnsi="Arial Narrow"/>
          <w:sz w:val="20"/>
          <w:szCs w:val="20"/>
        </w:rPr>
      </w:pPr>
    </w:p>
    <w:p w:rsidR="00222050" w:rsidRDefault="00222050" w:rsidP="00446013">
      <w:pPr>
        <w:jc w:val="both"/>
        <w:rPr>
          <w:rFonts w:ascii="Arial Narrow" w:hAnsi="Arial Narrow"/>
          <w:sz w:val="20"/>
          <w:szCs w:val="20"/>
        </w:rPr>
      </w:pPr>
    </w:p>
    <w:p w:rsidR="00222050" w:rsidRDefault="00222050" w:rsidP="00446013">
      <w:pPr>
        <w:jc w:val="both"/>
        <w:rPr>
          <w:rFonts w:ascii="Arial Narrow" w:hAnsi="Arial Narrow"/>
          <w:sz w:val="20"/>
          <w:szCs w:val="20"/>
        </w:rPr>
      </w:pPr>
    </w:p>
    <w:p w:rsidR="00222050" w:rsidRDefault="00222050" w:rsidP="00446013">
      <w:pPr>
        <w:jc w:val="both"/>
        <w:rPr>
          <w:rFonts w:ascii="Arial Narrow" w:hAnsi="Arial Narrow"/>
          <w:sz w:val="20"/>
          <w:szCs w:val="20"/>
        </w:rPr>
      </w:pPr>
    </w:p>
    <w:p w:rsidR="00446013" w:rsidRPr="0049701D" w:rsidRDefault="00106C9A"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446013" w:rsidRPr="0049701D" w:rsidRDefault="00446013" w:rsidP="00446013">
      <w:pPr>
        <w:numPr>
          <w:ilvl w:val="0"/>
          <w:numId w:val="34"/>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w:t>
      </w:r>
      <w:proofErr w:type="spellStart"/>
      <w:r w:rsidRPr="0049701D">
        <w:rPr>
          <w:rFonts w:ascii="Arial Narrow" w:hAnsi="Arial Narrow"/>
          <w:sz w:val="20"/>
          <w:szCs w:val="20"/>
        </w:rPr>
        <w:t>ooś</w:t>
      </w:r>
      <w:proofErr w:type="spellEnd"/>
      <w:r w:rsidRPr="0049701D">
        <w:rPr>
          <w:rFonts w:ascii="Arial Narrow" w:hAnsi="Arial Narrow"/>
          <w:sz w:val="20"/>
          <w:szCs w:val="20"/>
        </w:rPr>
        <w:t xml:space="preserve">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446013" w:rsidRPr="0049701D"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95 ustawy OOŚ)</w:t>
      </w:r>
      <w:r w:rsidRPr="0049701D">
        <w:rPr>
          <w:rFonts w:ascii="Arial Narrow" w:hAnsi="Arial Narrow"/>
          <w:sz w:val="20"/>
          <w:szCs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w:t>
      </w:r>
      <w:proofErr w:type="spellStart"/>
      <w:r w:rsidRPr="0049701D">
        <w:rPr>
          <w:rFonts w:ascii="Arial Narrow" w:hAnsi="Arial Narrow"/>
          <w:sz w:val="20"/>
          <w:szCs w:val="20"/>
        </w:rPr>
        <w:t>ooś</w:t>
      </w:r>
      <w:proofErr w:type="spellEnd"/>
      <w:r w:rsidRPr="0049701D">
        <w:rPr>
          <w:rFonts w:ascii="Arial Narrow" w:hAnsi="Arial Narrow"/>
          <w:sz w:val="20"/>
          <w:szCs w:val="20"/>
        </w:rPr>
        <w:t xml:space="preserve"> i możliwości udziału społeczeństwa w podejmowaniu decyzji – między innymi obwieszczenie o możliwości zapewnienia udziału społecznego w postępowaniu(</w:t>
      </w:r>
      <w:r w:rsidRPr="0049701D">
        <w:rPr>
          <w:rFonts w:ascii="Arial Narrow" w:hAnsi="Arial Narrow"/>
          <w:i/>
          <w:sz w:val="20"/>
          <w:szCs w:val="20"/>
        </w:rPr>
        <w:t>art. 33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 formie przewidzianej w </w:t>
      </w:r>
      <w:r w:rsidRPr="0049701D">
        <w:rPr>
          <w:rFonts w:ascii="Arial Narrow" w:hAnsi="Arial Narrow"/>
          <w:i/>
          <w:sz w:val="20"/>
          <w:szCs w:val="20"/>
        </w:rPr>
        <w:t>art. 3 ust.1 pkt. 11ustawy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jc w:val="both"/>
        <w:outlineLvl w:val="0"/>
        <w:rPr>
          <w:rFonts w:ascii="Arial Narrow" w:hAnsi="Arial Narrow" w:cs="Arial"/>
          <w:b/>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1984"/>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rsidTr="00446013">
        <w:trPr>
          <w:trHeight w:val="551"/>
        </w:trPr>
        <w:tc>
          <w:tcPr>
            <w:tcW w:w="9072" w:type="dxa"/>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rPr>
          <w:rFonts w:ascii="Arial Narrow" w:hAnsi="Arial Narrow" w:cs="Arial"/>
          <w:b/>
          <w:sz w:val="20"/>
          <w:szCs w:val="20"/>
        </w:rPr>
      </w:pPr>
    </w:p>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CD703A">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260"/>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64D9D" w:rsidRDefault="00B64D9D" w:rsidP="00446013">
      <w:pPr>
        <w:tabs>
          <w:tab w:val="left" w:leader="dot" w:pos="4111"/>
        </w:tabs>
        <w:spacing w:after="120"/>
        <w:jc w:val="both"/>
        <w:rPr>
          <w:rFonts w:ascii="Arial Narrow" w:hAnsi="Arial Narrow" w:cs="Arial"/>
          <w:bCs/>
          <w:color w:val="000000"/>
          <w:sz w:val="20"/>
          <w:szCs w:val="20"/>
        </w:rPr>
      </w:pPr>
    </w:p>
    <w:p w:rsidR="00B64D9D" w:rsidRDefault="00B64D9D" w:rsidP="00446013">
      <w:pPr>
        <w:tabs>
          <w:tab w:val="left" w:leader="dot" w:pos="4111"/>
        </w:tabs>
        <w:spacing w:after="120"/>
        <w:jc w:val="both"/>
        <w:rPr>
          <w:rFonts w:ascii="Arial Narrow" w:hAnsi="Arial Narrow" w:cs="Arial"/>
          <w:bCs/>
          <w:color w:val="000000"/>
          <w:sz w:val="20"/>
          <w:szCs w:val="20"/>
        </w:rPr>
      </w:pPr>
    </w:p>
    <w:p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pPr>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22050" w:rsidRDefault="00222050">
      <w:pPr>
        <w:rPr>
          <w:rFonts w:ascii="Arial Narrow" w:hAnsi="Arial Narrow" w:cs="Arial"/>
          <w:b/>
          <w:sz w:val="20"/>
          <w:szCs w:val="20"/>
        </w:rPr>
      </w:pPr>
      <w:r>
        <w:rPr>
          <w:rFonts w:ascii="Arial Narrow" w:hAnsi="Arial Narrow" w:cs="Arial"/>
          <w:b/>
          <w:sz w:val="20"/>
          <w:szCs w:val="20"/>
        </w:rPr>
        <w:br w:type="page"/>
      </w:r>
    </w:p>
    <w:p w:rsidR="002D6645" w:rsidRDefault="002D6645"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 xml:space="preserve">Wyjaśnienia są jedynie informacją pomocniczą przy wypełnianiuniniejszego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Cs/>
          <w:color w:val="000000"/>
          <w:sz w:val="20"/>
          <w:szCs w:val="20"/>
        </w:rPr>
        <w:t xml:space="preserve">(w </w:t>
      </w:r>
      <w:proofErr w:type="spellStart"/>
      <w:r w:rsidRPr="005E03AA">
        <w:rPr>
          <w:rFonts w:ascii="Arial Narrow" w:hAnsi="Arial Narrow"/>
          <w:iCs/>
          <w:color w:val="000000"/>
          <w:sz w:val="20"/>
          <w:szCs w:val="20"/>
        </w:rPr>
        <w:t>tym</w:t>
      </w:r>
      <w:r w:rsidRPr="005E03AA">
        <w:rPr>
          <w:rFonts w:ascii="Arial Narrow" w:hAnsi="Arial Narrow"/>
          <w:color w:val="000000"/>
          <w:sz w:val="20"/>
          <w:szCs w:val="20"/>
        </w:rPr>
        <w:t>wielkości</w:t>
      </w:r>
      <w:proofErr w:type="spellEnd"/>
      <w:r w:rsidRPr="005E03AA">
        <w:rPr>
          <w:rFonts w:ascii="Arial Narrow" w:hAnsi="Arial Narrow"/>
          <w:color w:val="000000"/>
          <w:sz w:val="20"/>
          <w:szCs w:val="20"/>
        </w:rPr>
        <w:t xml:space="preserve">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r w:rsidRPr="005E03AA">
        <w:rPr>
          <w:rFonts w:ascii="Arial Narrow" w:hAnsi="Arial Narrow"/>
          <w:color w:val="000000"/>
          <w:sz w:val="20"/>
          <w:szCs w:val="20"/>
        </w:rPr>
        <w:t>w</w:t>
      </w:r>
      <w:proofErr w:type="spellEnd"/>
      <w:r w:rsidRPr="005E03AA">
        <w:rPr>
          <w:rFonts w:ascii="Arial Narrow" w:hAnsi="Arial Narrow"/>
          <w:color w:val="000000"/>
          <w:sz w:val="20"/>
          <w:szCs w:val="20"/>
        </w:rPr>
        <w:t xml:space="preserve"> </w:t>
      </w:r>
      <w:proofErr w:type="spellStart"/>
      <w:r w:rsidRPr="005E03AA">
        <w:rPr>
          <w:rFonts w:ascii="Arial Narrow" w:hAnsi="Arial Narrow"/>
          <w:color w:val="000000"/>
          <w:sz w:val="20"/>
          <w:szCs w:val="20"/>
        </w:rPr>
        <w:t>rolnictwie,w</w:t>
      </w:r>
      <w:proofErr w:type="spellEnd"/>
      <w:r w:rsidRPr="005E03AA">
        <w:rPr>
          <w:rFonts w:ascii="Arial Narrow" w:hAnsi="Arial Narrow"/>
          <w:color w:val="000000"/>
          <w:sz w:val="20"/>
          <w:szCs w:val="20"/>
        </w:rPr>
        <w:t xml:space="preserve">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stronie UOKiK </w:t>
      </w:r>
      <w:r w:rsidR="00182234" w:rsidRPr="005E03AA">
        <w:rPr>
          <w:rFonts w:ascii="Arial Narrow" w:hAnsi="Arial Narrow"/>
          <w:sz w:val="20"/>
          <w:szCs w:val="20"/>
        </w:rPr>
        <w:t xml:space="preserve">pod nazwą </w:t>
      </w:r>
      <w:hyperlink r:id="rId18" w:history="1">
        <w:r w:rsidR="00182234">
          <w:rPr>
            <w:rFonts w:ascii="Arial Narrow" w:hAnsi="Arial Narrow"/>
            <w:color w:val="0000FF"/>
            <w:sz w:val="20"/>
            <w:szCs w:val="20"/>
            <w:u w:val="single"/>
          </w:rPr>
          <w:t xml:space="preserve">Formularz informacji przedstawianych przy ubieganiu się o pomoc de </w:t>
        </w:r>
        <w:proofErr w:type="spellStart"/>
        <w:r w:rsidR="00182234">
          <w:rPr>
            <w:rFonts w:ascii="Arial Narrow" w:hAnsi="Arial Narrow"/>
            <w:color w:val="0000FF"/>
            <w:sz w:val="20"/>
            <w:szCs w:val="20"/>
            <w:u w:val="single"/>
          </w:rPr>
          <w:t>minimis</w:t>
        </w:r>
        <w:proofErr w:type="spellEnd"/>
        <w:r w:rsidR="00182234">
          <w:rPr>
            <w:rFonts w:ascii="Arial Narrow" w:hAnsi="Arial Narrow"/>
            <w:color w:val="0000FF"/>
            <w:sz w:val="20"/>
            <w:szCs w:val="20"/>
            <w:u w:val="single"/>
          </w:rPr>
          <w:t xml:space="preserve"> - rozporządzenie KE nr 1407 2013 (obowiązuje od dnia 15.11.2014 r.)</w:t>
        </w:r>
      </w:hyperlink>
      <w:r w:rsidRPr="005E03AA">
        <w:rPr>
          <w:rFonts w:ascii="Arial Narrow" w:hAnsi="Arial Narrow"/>
          <w:sz w:val="20"/>
          <w:szCs w:val="20"/>
        </w:rPr>
        <w:t xml:space="preserve"> .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D6107E" w:rsidRDefault="00420807" w:rsidP="00AA4AD0">
      <w:pPr>
        <w:autoSpaceDE w:val="0"/>
        <w:autoSpaceDN w:val="0"/>
        <w:adjustRightInd w:val="0"/>
        <w:jc w:val="both"/>
        <w:rPr>
          <w:rFonts w:ascii="Arial Narrow" w:hAnsi="Arial Narrow" w:cs="Arial"/>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p>
    <w:p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rsidR="00B511F3" w:rsidRPr="00B511F3" w:rsidRDefault="00B511F3" w:rsidP="00B511F3">
      <w:pPr>
        <w:spacing w:line="276" w:lineRule="auto"/>
        <w:jc w:val="both"/>
        <w:rPr>
          <w:rFonts w:ascii="Arial Narrow" w:hAnsi="Arial Narrow"/>
          <w:sz w:val="20"/>
          <w:szCs w:val="20"/>
        </w:rPr>
      </w:pPr>
      <w:r w:rsidRPr="00B511F3">
        <w:rPr>
          <w:rFonts w:ascii="Arial Narrow" w:hAnsi="Arial Narrow"/>
          <w:sz w:val="20"/>
          <w:szCs w:val="20"/>
        </w:rPr>
        <w:t xml:space="preserve">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   </w:t>
      </w:r>
    </w:p>
    <w:p w:rsidR="0056280E" w:rsidRDefault="00B511F3" w:rsidP="00B511F3">
      <w:pPr>
        <w:spacing w:line="276" w:lineRule="auto"/>
        <w:jc w:val="both"/>
        <w:rPr>
          <w:rFonts w:ascii="Arial Narrow" w:hAnsi="Arial Narrow"/>
          <w:sz w:val="20"/>
          <w:szCs w:val="20"/>
        </w:rPr>
      </w:pPr>
      <w:r w:rsidRPr="00B511F3">
        <w:rPr>
          <w:rFonts w:ascii="Arial Narrow" w:hAnsi="Arial Narrow"/>
          <w:sz w:val="20"/>
          <w:szCs w:val="20"/>
        </w:rPr>
        <w:t>Jeżeli projekt obejmuje zabytki ruchome, to ww. dokumenty należy przedłożyć także dla zabytku ruchomego</w:t>
      </w:r>
      <w:r w:rsidR="0056280E" w:rsidRPr="0056280E">
        <w:rPr>
          <w:rFonts w:ascii="Arial Narrow" w:hAnsi="Arial Narrow"/>
          <w:sz w:val="20"/>
          <w:szCs w:val="20"/>
        </w:rPr>
        <w:t>.</w:t>
      </w:r>
    </w:p>
    <w:p w:rsidR="00E30AA5" w:rsidRPr="00AF7F89" w:rsidRDefault="00E30AA5" w:rsidP="00E30AA5">
      <w:pPr>
        <w:pStyle w:val="Akapitzlist"/>
        <w:spacing w:line="276" w:lineRule="auto"/>
        <w:ind w:left="0"/>
        <w:jc w:val="both"/>
        <w:rPr>
          <w:rFonts w:ascii="Arial Narrow" w:hAnsi="Arial Narrow"/>
          <w:sz w:val="20"/>
          <w:szCs w:val="20"/>
        </w:rPr>
      </w:pPr>
      <w:r w:rsidRPr="00AF7F89">
        <w:rPr>
          <w:rFonts w:ascii="Arial Narrow" w:hAnsi="Arial Narrow"/>
          <w:b/>
          <w:sz w:val="20"/>
          <w:szCs w:val="20"/>
        </w:rPr>
        <w:t>Jeśli ww. dokument</w:t>
      </w:r>
      <w:r>
        <w:rPr>
          <w:rFonts w:ascii="Arial Narrow" w:hAnsi="Arial Narrow"/>
          <w:b/>
          <w:sz w:val="20"/>
          <w:szCs w:val="20"/>
        </w:rPr>
        <w:t>y</w:t>
      </w:r>
      <w:r w:rsidRPr="00AF7F89">
        <w:rPr>
          <w:rFonts w:ascii="Arial Narrow" w:hAnsi="Arial Narrow"/>
          <w:b/>
          <w:sz w:val="20"/>
          <w:szCs w:val="20"/>
        </w:rPr>
        <w:t xml:space="preserve"> mo</w:t>
      </w:r>
      <w:r>
        <w:rPr>
          <w:rFonts w:ascii="Arial Narrow" w:hAnsi="Arial Narrow"/>
          <w:b/>
          <w:sz w:val="20"/>
          <w:szCs w:val="20"/>
        </w:rPr>
        <w:t>gą</w:t>
      </w:r>
      <w:r w:rsidRPr="00AF7F89">
        <w:rPr>
          <w:rFonts w:ascii="Arial Narrow" w:hAnsi="Arial Narrow"/>
          <w:b/>
          <w:sz w:val="20"/>
          <w:szCs w:val="20"/>
        </w:rPr>
        <w:t xml:space="preserve"> zostać pozyskan</w:t>
      </w:r>
      <w:r>
        <w:rPr>
          <w:rFonts w:ascii="Arial Narrow" w:hAnsi="Arial Narrow"/>
          <w:b/>
          <w:sz w:val="20"/>
          <w:szCs w:val="20"/>
        </w:rPr>
        <w:t>e</w:t>
      </w:r>
      <w:r w:rsidRPr="00AF7F89">
        <w:rPr>
          <w:rFonts w:ascii="Arial Narrow" w:hAnsi="Arial Narrow"/>
          <w:b/>
          <w:sz w:val="20"/>
          <w:szCs w:val="20"/>
        </w:rPr>
        <w:t xml:space="preserve"> przez IZ RPO WŁ z rejestrów publicznie dostępnych zgodnie z art. 50a ustawy, należy przedłożyć oświadczenie wskazujące na ww. rejestr i adres strony internetowej, gdzie jest dostępny.</w:t>
      </w:r>
    </w:p>
    <w:p w:rsidR="00E30AA5" w:rsidRDefault="00B511F3" w:rsidP="00E30AA5">
      <w:pPr>
        <w:pStyle w:val="Akapitzlist"/>
        <w:spacing w:line="276" w:lineRule="auto"/>
        <w:ind w:left="0"/>
        <w:jc w:val="both"/>
        <w:rPr>
          <w:rFonts w:ascii="Arial Narrow" w:hAnsi="Arial Narrow"/>
          <w:sz w:val="20"/>
          <w:szCs w:val="20"/>
        </w:rPr>
      </w:pPr>
      <w:r w:rsidRPr="007B5541">
        <w:rPr>
          <w:rFonts w:ascii="Arial Narrow" w:hAnsi="Arial Narrow"/>
          <w:sz w:val="20"/>
          <w:szCs w:val="20"/>
        </w:rPr>
        <w:t>W przypadku gdy elementem projektu są prace termomodernizacyjne, należy przedłożyć audyt energetyczny</w:t>
      </w:r>
      <w:r w:rsidR="00E30AA5">
        <w:rPr>
          <w:rFonts w:ascii="Arial Narrow" w:hAnsi="Arial Narrow"/>
          <w:sz w:val="20"/>
          <w:szCs w:val="20"/>
        </w:rPr>
        <w: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analizę </w:t>
      </w:r>
      <w:proofErr w:type="spellStart"/>
      <w:r w:rsidRPr="005623DD">
        <w:rPr>
          <w:rFonts w:ascii="Arial Narrow" w:hAnsi="Arial Narrow"/>
          <w:sz w:val="20"/>
          <w:szCs w:val="20"/>
        </w:rPr>
        <w:t>przedrealizacyjną</w:t>
      </w:r>
      <w:proofErr w:type="spellEnd"/>
      <w:r w:rsidRPr="005623DD">
        <w:rPr>
          <w:rFonts w:ascii="Arial Narrow" w:hAnsi="Arial Narrow"/>
          <w:sz w:val="20"/>
          <w:szCs w:val="20"/>
        </w:rPr>
        <w:t xml:space="preserve">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w:t>
      </w:r>
      <w:proofErr w:type="spellStart"/>
      <w:r w:rsidRPr="005623DD">
        <w:rPr>
          <w:rFonts w:ascii="Arial Narrow" w:hAnsi="Arial Narrow"/>
          <w:sz w:val="20"/>
          <w:szCs w:val="20"/>
        </w:rPr>
        <w:t>przedrealizacyjnej</w:t>
      </w:r>
      <w:proofErr w:type="spellEnd"/>
      <w:r w:rsidRPr="005623DD">
        <w:rPr>
          <w:rFonts w:ascii="Arial Narrow" w:hAnsi="Arial Narrow"/>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 xml:space="preserve">Analiza </w:t>
      </w:r>
      <w:proofErr w:type="spellStart"/>
      <w:r w:rsidRPr="005623DD">
        <w:rPr>
          <w:rFonts w:ascii="Arial Narrow" w:hAnsi="Arial Narrow"/>
          <w:sz w:val="20"/>
          <w:szCs w:val="20"/>
        </w:rPr>
        <w:t>przedrealizacyjna</w:t>
      </w:r>
      <w:proofErr w:type="spellEnd"/>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w:t>
      </w:r>
    </w:p>
    <w:p w:rsidR="00AA0B13" w:rsidRDefault="00222050" w:rsidP="00155DCF">
      <w:pPr>
        <w:spacing w:before="60" w:after="60"/>
        <w:jc w:val="both"/>
        <w:rPr>
          <w:rFonts w:ascii="Arial Narrow" w:hAnsi="Arial Narrow" w:cs="Arial"/>
          <w:sz w:val="20"/>
          <w:szCs w:val="20"/>
        </w:rPr>
      </w:pPr>
      <w:r>
        <w:rPr>
          <w:rFonts w:ascii="Arial Narrow" w:hAnsi="Arial Narrow" w:cs="Arial"/>
          <w:sz w:val="20"/>
          <w:szCs w:val="20"/>
        </w:rPr>
        <w:t>N</w:t>
      </w:r>
      <w:r w:rsidR="00420807" w:rsidRPr="005E03AA">
        <w:rPr>
          <w:rFonts w:ascii="Arial Narrow" w:hAnsi="Arial Narrow" w:cs="Arial"/>
          <w:sz w:val="20"/>
          <w:szCs w:val="20"/>
        </w:rPr>
        <w:t xml:space="preserve">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00420807" w:rsidRPr="005E03AA">
        <w:rPr>
          <w:rFonts w:ascii="Arial Narrow" w:hAnsi="Arial Narrow" w:cs="Arial"/>
          <w:i/>
          <w:sz w:val="20"/>
          <w:szCs w:val="20"/>
        </w:rPr>
        <w:t>Wytycznych Ministra Rozwoju w zakresie rewitalizacji w programach operacyjnych na lata 2014-2020</w:t>
      </w:r>
      <w:r w:rsidR="00420807" w:rsidRPr="005E03AA">
        <w:rPr>
          <w:rFonts w:ascii="Arial Narrow" w:hAnsi="Arial Narrow" w:cs="Arial"/>
          <w:sz w:val="20"/>
          <w:szCs w:val="20"/>
        </w:rPr>
        <w:t>. Dopuszcza się możliwość załączenia wyciągu z programu rewitalizacji zawierającego kopie: aktualnej uchwały rady gminy przyjmującej program, część programu, w której wymieniony jest projekt objęty wnioskiem o dofinansowanie</w:t>
      </w:r>
      <w:r w:rsidR="00095D85">
        <w:rPr>
          <w:rFonts w:ascii="Arial Narrow" w:hAnsi="Arial Narrow" w:cs="Arial"/>
          <w:sz w:val="20"/>
          <w:szCs w:val="20"/>
        </w:rPr>
        <w:t>,</w:t>
      </w:r>
      <w:r w:rsidR="00420807" w:rsidRPr="005E03AA">
        <w:rPr>
          <w:rFonts w:ascii="Arial Narrow" w:hAnsi="Arial Narrow" w:cs="Arial"/>
          <w:sz w:val="20"/>
          <w:szCs w:val="20"/>
        </w:rPr>
        <w:t xml:space="preserve"> w której wskazane są granice obszaru </w:t>
      </w:r>
      <w:r w:rsidR="00420807" w:rsidRPr="00155DCF">
        <w:rPr>
          <w:rFonts w:ascii="Arial Narrow" w:hAnsi="Arial Narrow" w:cs="Arial"/>
          <w:sz w:val="20"/>
          <w:szCs w:val="20"/>
        </w:rPr>
        <w:t>rewitalizacji</w:t>
      </w:r>
      <w:r w:rsidR="00095D85">
        <w:rPr>
          <w:rFonts w:ascii="Arial Narrow" w:hAnsi="Arial Narrow" w:cs="Arial"/>
          <w:sz w:val="20"/>
          <w:szCs w:val="20"/>
        </w:rPr>
        <w:t xml:space="preserve"> oraz w której znajdują się informacje niezbędne do dokonania oceny merytorycznej (w zakresie wpływu projektu na przezwyciężenie zjawisk negatywnych zdefiniowanych w programie)</w:t>
      </w:r>
      <w:r w:rsidR="00420807" w:rsidRPr="00155DCF">
        <w:rPr>
          <w:rFonts w:ascii="Arial Narrow" w:hAnsi="Arial Narrow" w:cs="Arial"/>
          <w:sz w:val="20"/>
          <w:szCs w:val="20"/>
        </w:rPr>
        <w:t>.</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155DCF">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222050">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7E71DC">
        <w:trPr>
          <w:trHeight w:val="4913"/>
        </w:trPr>
        <w:tc>
          <w:tcPr>
            <w:tcW w:w="9060" w:type="dxa"/>
          </w:tcPr>
          <w:p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5E03AA" w:rsidRDefault="007E71DC" w:rsidP="00774AFB">
      <w:pPr>
        <w:spacing w:before="60" w:after="60"/>
        <w:jc w:val="both"/>
        <w:rPr>
          <w:rFonts w:ascii="Arial Narrow" w:hAnsi="Arial Narrow" w:cs="Arial"/>
          <w:sz w:val="20"/>
          <w:szCs w:val="20"/>
        </w:rPr>
      </w:pP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w:t>
      </w:r>
      <w:proofErr w:type="spellStart"/>
      <w:r w:rsidR="00B9440C">
        <w:rPr>
          <w:rFonts w:ascii="Arial Narrow" w:hAnsi="Arial Narrow"/>
          <w:sz w:val="20"/>
          <w:szCs w:val="20"/>
        </w:rPr>
        <w:t>późn</w:t>
      </w:r>
      <w:proofErr w:type="spellEnd"/>
      <w:r w:rsidR="00B9440C">
        <w:rPr>
          <w:rFonts w:ascii="Arial Narrow" w:hAnsi="Arial Narrow"/>
          <w:sz w:val="20"/>
          <w:szCs w:val="20"/>
        </w:rPr>
        <w:t>. zm.</w:t>
      </w:r>
      <w:r w:rsidRPr="005E03AA">
        <w:rPr>
          <w:rFonts w:ascii="Arial Narrow" w:hAnsi="Arial Narrow"/>
          <w:sz w:val="20"/>
          <w:szCs w:val="20"/>
        </w:rPr>
        <w:t>).</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050" w:rsidRDefault="00222050" w:rsidP="00512F18">
      <w:r>
        <w:separator/>
      </w:r>
    </w:p>
  </w:endnote>
  <w:endnote w:type="continuationSeparator" w:id="0">
    <w:p w:rsidR="00222050" w:rsidRDefault="00222050" w:rsidP="00512F18">
      <w:r>
        <w:continuationSeparator/>
      </w:r>
    </w:p>
  </w:endnote>
  <w:endnote w:type="continuationNotice" w:id="1">
    <w:p w:rsidR="00222050" w:rsidRDefault="00222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50" w:rsidRDefault="00106C9A">
    <w:pPr>
      <w:pStyle w:val="Stopka"/>
      <w:jc w:val="right"/>
    </w:pPr>
    <w:r>
      <w:fldChar w:fldCharType="begin"/>
    </w:r>
    <w:r>
      <w:instrText>PAGE   \* MERGEFORMAT</w:instrText>
    </w:r>
    <w:r>
      <w:fldChar w:fldCharType="separate"/>
    </w:r>
    <w:r>
      <w:rPr>
        <w:noProof/>
      </w:rPr>
      <w:t>21</w:t>
    </w:r>
    <w:r>
      <w:rPr>
        <w:noProof/>
      </w:rPr>
      <w:fldChar w:fldCharType="end"/>
    </w:r>
  </w:p>
  <w:p w:rsidR="00222050" w:rsidRDefault="00222050">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050" w:rsidRDefault="00222050" w:rsidP="00512F18">
      <w:r>
        <w:separator/>
      </w:r>
    </w:p>
  </w:footnote>
  <w:footnote w:type="continuationSeparator" w:id="0">
    <w:p w:rsidR="00222050" w:rsidRDefault="00222050" w:rsidP="00512F18">
      <w:r>
        <w:continuationSeparator/>
      </w:r>
    </w:p>
  </w:footnote>
  <w:footnote w:type="continuationNotice" w:id="1">
    <w:p w:rsidR="00222050" w:rsidRDefault="00222050"/>
  </w:footnote>
  <w:footnote w:id="2">
    <w:p w:rsidR="00222050" w:rsidRPr="006B6FC2" w:rsidRDefault="0022205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222050" w:rsidRPr="006B6FC2" w:rsidRDefault="0022205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222050" w:rsidRPr="006B6FC2" w:rsidRDefault="00222050"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222050" w:rsidRPr="006B6FC2" w:rsidRDefault="00222050"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222050" w:rsidRPr="006B6FC2" w:rsidRDefault="00222050"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222050" w:rsidRPr="006B6FC2" w:rsidRDefault="00222050"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222050" w:rsidRPr="006B6FC2" w:rsidRDefault="00222050"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222050" w:rsidRPr="006B6FC2" w:rsidRDefault="00222050"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222050" w:rsidRPr="006B6FC2" w:rsidRDefault="00222050"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222050" w:rsidRPr="006B6FC2" w:rsidRDefault="0022205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222050" w:rsidRPr="006B6FC2" w:rsidRDefault="0022205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222050" w:rsidRPr="006B6FC2" w:rsidRDefault="0022205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222050" w:rsidRPr="006B6FC2" w:rsidRDefault="0022205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222050" w:rsidRPr="006B6FC2" w:rsidRDefault="00222050"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222050" w:rsidRPr="006B6FC2" w:rsidRDefault="0022205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222050" w:rsidRPr="006B6FC2" w:rsidRDefault="00222050"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p>
  </w:footnote>
  <w:footnote w:id="17">
    <w:p w:rsidR="00222050" w:rsidRPr="006B6FC2" w:rsidRDefault="00222050"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222050" w:rsidRDefault="00222050"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222050" w:rsidRPr="006B6FC2" w:rsidRDefault="00222050"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222050" w:rsidRPr="006B6FC2" w:rsidRDefault="00222050"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rsidR="00222050" w:rsidRPr="006B6FC2" w:rsidRDefault="00222050"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222050" w:rsidRDefault="00106C9A" w:rsidP="00446013">
      <w:pPr>
        <w:pStyle w:val="Tekstprzypisudolnego"/>
        <w:jc w:val="both"/>
      </w:pPr>
      <w:hyperlink r:id="rId2" w:history="1">
        <w:r w:rsidR="00222050" w:rsidRPr="006B6FC2">
          <w:rPr>
            <w:rStyle w:val="Hipercze"/>
            <w:rFonts w:ascii="Arial Narrow" w:hAnsi="Arial Narrow" w:cs="Arial"/>
            <w:sz w:val="18"/>
            <w:szCs w:val="18"/>
          </w:rPr>
          <w:t>http://ec.europa.eu/clima/policies/adaptation/what/docs/non_paper_guidelines_project_managers_en.pdf</w:t>
        </w:r>
      </w:hyperlink>
      <w:r w:rsidR="00222050"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222050" w:rsidRPr="006B6FC2">
          <w:rPr>
            <w:rStyle w:val="Hipercze"/>
            <w:rFonts w:ascii="Arial Narrow" w:hAnsi="Arial Narrow" w:cs="Arial"/>
            <w:sz w:val="18"/>
            <w:szCs w:val="18"/>
          </w:rPr>
          <w:t>http://ec.europa.eu/environment/eia/home.htm</w:t>
        </w:r>
      </w:hyperlink>
    </w:p>
  </w:footnote>
  <w:footnote w:id="22">
    <w:p w:rsidR="00222050" w:rsidRPr="006B6FC2" w:rsidRDefault="00222050"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W niniejszej instrukcji zaadoptowano interpretację, że skrót ten oznacza skutki złego drenażu wód opadowych, który nie zapobiega podtopieniom i zalaniom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rsidR="00222050" w:rsidRDefault="00222050"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222050" w:rsidRDefault="0022205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222050" w:rsidRDefault="0022205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rsidR="00222050" w:rsidRDefault="0022205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222050" w:rsidRDefault="0022205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rsidR="00222050" w:rsidRDefault="00222050"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222050" w:rsidRDefault="00222050"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222050" w:rsidRDefault="0022205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222050" w:rsidRDefault="00222050"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rsidR="00222050" w:rsidRDefault="00222050"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222050" w:rsidRDefault="00222050"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rsidR="00222050" w:rsidRDefault="00222050"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222050" w:rsidRDefault="00222050"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222050" w:rsidRDefault="00222050"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222050" w:rsidRDefault="00222050"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222050" w:rsidRDefault="00222050"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222050" w:rsidRDefault="0022205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222050" w:rsidRPr="008D5991" w:rsidRDefault="00222050"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222050" w:rsidRDefault="00222050"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222050" w:rsidRDefault="00222050"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222050" w:rsidRDefault="00222050"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222050" w:rsidRDefault="00222050"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222050" w:rsidRDefault="0022205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222050" w:rsidRDefault="0022205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222050" w:rsidRDefault="0022205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222050" w:rsidRDefault="0022205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222050" w:rsidRDefault="0022205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222050" w:rsidRDefault="0022205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LeisurePoolDorsten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rsidR="00222050" w:rsidRPr="004054B5" w:rsidRDefault="00222050"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222050" w:rsidRPr="004054B5" w:rsidRDefault="00222050"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222050" w:rsidRPr="004054B5" w:rsidRDefault="00222050"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222050" w:rsidRPr="004054B5" w:rsidRDefault="00222050"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222050" w:rsidRPr="004054B5" w:rsidRDefault="00222050"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222050" w:rsidRDefault="00222050"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222050" w:rsidRDefault="0022205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222050" w:rsidRPr="004054B5" w:rsidRDefault="0022205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sz w:val="18"/>
          <w:szCs w:val="18"/>
        </w:rPr>
        <w:t>niezbędnych do wydania opinii o planowanej pomocy przez Prezesa Urzędu Ochrony Konkurencji i Konsumentów.</w:t>
      </w:r>
    </w:p>
    <w:p w:rsidR="00222050" w:rsidRDefault="00222050"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50" w:rsidRDefault="002220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B2F"/>
    <w:rsid w:val="00095D85"/>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C9A"/>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BB6"/>
    <w:rsid w:val="00137F47"/>
    <w:rsid w:val="0014131E"/>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046"/>
    <w:rsid w:val="00176DCA"/>
    <w:rsid w:val="001779FE"/>
    <w:rsid w:val="00181398"/>
    <w:rsid w:val="00182234"/>
    <w:rsid w:val="001837C8"/>
    <w:rsid w:val="0018489A"/>
    <w:rsid w:val="00184EA5"/>
    <w:rsid w:val="00186308"/>
    <w:rsid w:val="00186A89"/>
    <w:rsid w:val="0018783D"/>
    <w:rsid w:val="00187AAF"/>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050"/>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6C2"/>
    <w:rsid w:val="00250A19"/>
    <w:rsid w:val="00250F6F"/>
    <w:rsid w:val="002511E5"/>
    <w:rsid w:val="0025412B"/>
    <w:rsid w:val="00255071"/>
    <w:rsid w:val="00255B55"/>
    <w:rsid w:val="002614A4"/>
    <w:rsid w:val="002616B7"/>
    <w:rsid w:val="002631DE"/>
    <w:rsid w:val="002647CB"/>
    <w:rsid w:val="002668E1"/>
    <w:rsid w:val="00267871"/>
    <w:rsid w:val="00267F7D"/>
    <w:rsid w:val="002710A3"/>
    <w:rsid w:val="00271A1B"/>
    <w:rsid w:val="00271D8F"/>
    <w:rsid w:val="0027267C"/>
    <w:rsid w:val="00275A13"/>
    <w:rsid w:val="002760D5"/>
    <w:rsid w:val="00277382"/>
    <w:rsid w:val="00280934"/>
    <w:rsid w:val="00281D20"/>
    <w:rsid w:val="002822DC"/>
    <w:rsid w:val="002833EB"/>
    <w:rsid w:val="002835B0"/>
    <w:rsid w:val="002841A4"/>
    <w:rsid w:val="00284E63"/>
    <w:rsid w:val="00285A4C"/>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649F"/>
    <w:rsid w:val="002B6D1F"/>
    <w:rsid w:val="002C09E5"/>
    <w:rsid w:val="002C286E"/>
    <w:rsid w:val="002C3306"/>
    <w:rsid w:val="002C5A2E"/>
    <w:rsid w:val="002C6B98"/>
    <w:rsid w:val="002C7012"/>
    <w:rsid w:val="002D1BE1"/>
    <w:rsid w:val="002D34FF"/>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5614"/>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720D"/>
    <w:rsid w:val="00457218"/>
    <w:rsid w:val="004602E6"/>
    <w:rsid w:val="00460788"/>
    <w:rsid w:val="00461135"/>
    <w:rsid w:val="00461EA8"/>
    <w:rsid w:val="00462655"/>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5FAF"/>
    <w:rsid w:val="004764FE"/>
    <w:rsid w:val="00476B6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13C5"/>
    <w:rsid w:val="0056214E"/>
    <w:rsid w:val="005623DD"/>
    <w:rsid w:val="0056280E"/>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AB8"/>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6595"/>
    <w:rsid w:val="00606987"/>
    <w:rsid w:val="00611B4E"/>
    <w:rsid w:val="00614510"/>
    <w:rsid w:val="006157C2"/>
    <w:rsid w:val="00615A48"/>
    <w:rsid w:val="00616A17"/>
    <w:rsid w:val="00616DD5"/>
    <w:rsid w:val="00616E8F"/>
    <w:rsid w:val="00617A27"/>
    <w:rsid w:val="006246C2"/>
    <w:rsid w:val="00624B15"/>
    <w:rsid w:val="006257BF"/>
    <w:rsid w:val="0062584E"/>
    <w:rsid w:val="006270D7"/>
    <w:rsid w:val="006270FA"/>
    <w:rsid w:val="00627A80"/>
    <w:rsid w:val="00630635"/>
    <w:rsid w:val="006307B5"/>
    <w:rsid w:val="006332E6"/>
    <w:rsid w:val="0063340C"/>
    <w:rsid w:val="006334FD"/>
    <w:rsid w:val="0063632E"/>
    <w:rsid w:val="00640841"/>
    <w:rsid w:val="00641DE9"/>
    <w:rsid w:val="00642EE4"/>
    <w:rsid w:val="00642FC8"/>
    <w:rsid w:val="00643B0B"/>
    <w:rsid w:val="0064750A"/>
    <w:rsid w:val="0064776A"/>
    <w:rsid w:val="006500C3"/>
    <w:rsid w:val="00651DA4"/>
    <w:rsid w:val="00652149"/>
    <w:rsid w:val="00653B0F"/>
    <w:rsid w:val="006553B5"/>
    <w:rsid w:val="00655F64"/>
    <w:rsid w:val="006567E8"/>
    <w:rsid w:val="006568EC"/>
    <w:rsid w:val="0066086C"/>
    <w:rsid w:val="006630E5"/>
    <w:rsid w:val="00663ABB"/>
    <w:rsid w:val="00664A31"/>
    <w:rsid w:val="00667928"/>
    <w:rsid w:val="006709CE"/>
    <w:rsid w:val="006712F3"/>
    <w:rsid w:val="00673065"/>
    <w:rsid w:val="0067455C"/>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1922"/>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164D"/>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1861"/>
    <w:rsid w:val="00872506"/>
    <w:rsid w:val="00872540"/>
    <w:rsid w:val="00874FB9"/>
    <w:rsid w:val="0087578B"/>
    <w:rsid w:val="0087760C"/>
    <w:rsid w:val="00880D2E"/>
    <w:rsid w:val="00883441"/>
    <w:rsid w:val="0088417A"/>
    <w:rsid w:val="0088654B"/>
    <w:rsid w:val="0089227C"/>
    <w:rsid w:val="00892739"/>
    <w:rsid w:val="0089364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5B7"/>
    <w:rsid w:val="00955670"/>
    <w:rsid w:val="00955F48"/>
    <w:rsid w:val="0095722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8F1"/>
    <w:rsid w:val="00976B79"/>
    <w:rsid w:val="009779EF"/>
    <w:rsid w:val="00977A8C"/>
    <w:rsid w:val="009817D0"/>
    <w:rsid w:val="00982AC1"/>
    <w:rsid w:val="00983358"/>
    <w:rsid w:val="00983E5C"/>
    <w:rsid w:val="0098414E"/>
    <w:rsid w:val="00984F40"/>
    <w:rsid w:val="009858BB"/>
    <w:rsid w:val="00986070"/>
    <w:rsid w:val="00990D87"/>
    <w:rsid w:val="0099174A"/>
    <w:rsid w:val="00993194"/>
    <w:rsid w:val="0099361D"/>
    <w:rsid w:val="00993A9C"/>
    <w:rsid w:val="00997431"/>
    <w:rsid w:val="00997522"/>
    <w:rsid w:val="00997609"/>
    <w:rsid w:val="00997632"/>
    <w:rsid w:val="009A239A"/>
    <w:rsid w:val="009A440C"/>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0FA5"/>
    <w:rsid w:val="00A02403"/>
    <w:rsid w:val="00A03112"/>
    <w:rsid w:val="00A032E2"/>
    <w:rsid w:val="00A05843"/>
    <w:rsid w:val="00A05BEE"/>
    <w:rsid w:val="00A062FE"/>
    <w:rsid w:val="00A078A9"/>
    <w:rsid w:val="00A079AB"/>
    <w:rsid w:val="00A079D6"/>
    <w:rsid w:val="00A10909"/>
    <w:rsid w:val="00A10E9F"/>
    <w:rsid w:val="00A1592C"/>
    <w:rsid w:val="00A166E4"/>
    <w:rsid w:val="00A17AB1"/>
    <w:rsid w:val="00A25692"/>
    <w:rsid w:val="00A265DE"/>
    <w:rsid w:val="00A27CBF"/>
    <w:rsid w:val="00A27FC5"/>
    <w:rsid w:val="00A32629"/>
    <w:rsid w:val="00A32A93"/>
    <w:rsid w:val="00A32BA0"/>
    <w:rsid w:val="00A35315"/>
    <w:rsid w:val="00A35C7E"/>
    <w:rsid w:val="00A405D2"/>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A0"/>
    <w:rsid w:val="00B01287"/>
    <w:rsid w:val="00B01D7A"/>
    <w:rsid w:val="00B04315"/>
    <w:rsid w:val="00B045D6"/>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1F3"/>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4394"/>
    <w:rsid w:val="00BA5E1A"/>
    <w:rsid w:val="00BA6EF3"/>
    <w:rsid w:val="00BA7E20"/>
    <w:rsid w:val="00BB0379"/>
    <w:rsid w:val="00BB0391"/>
    <w:rsid w:val="00BB1EA4"/>
    <w:rsid w:val="00BB224F"/>
    <w:rsid w:val="00BB35F2"/>
    <w:rsid w:val="00BB4269"/>
    <w:rsid w:val="00BB47A7"/>
    <w:rsid w:val="00BB4D3A"/>
    <w:rsid w:val="00BB4D6D"/>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6007"/>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BF0"/>
    <w:rsid w:val="00CD5331"/>
    <w:rsid w:val="00CD58BB"/>
    <w:rsid w:val="00CD6019"/>
    <w:rsid w:val="00CD61C7"/>
    <w:rsid w:val="00CD63AD"/>
    <w:rsid w:val="00CD703A"/>
    <w:rsid w:val="00CE0296"/>
    <w:rsid w:val="00CE0FEE"/>
    <w:rsid w:val="00CE151C"/>
    <w:rsid w:val="00CE15D8"/>
    <w:rsid w:val="00CE1932"/>
    <w:rsid w:val="00CE2652"/>
    <w:rsid w:val="00CE2C63"/>
    <w:rsid w:val="00CE2CED"/>
    <w:rsid w:val="00CE3185"/>
    <w:rsid w:val="00CE3C0F"/>
    <w:rsid w:val="00CE5439"/>
    <w:rsid w:val="00CE68B5"/>
    <w:rsid w:val="00CE7552"/>
    <w:rsid w:val="00CF064E"/>
    <w:rsid w:val="00CF2112"/>
    <w:rsid w:val="00CF3585"/>
    <w:rsid w:val="00CF4A5C"/>
    <w:rsid w:val="00CF6244"/>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5794"/>
    <w:rsid w:val="00D57409"/>
    <w:rsid w:val="00D6107E"/>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508B"/>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008"/>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0AA5"/>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52025"/>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4E96"/>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5C3D808-215B-484D-83C6-2625678C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ecieniowanie1">
    <w:name w:val="Jasne cieniowanie1"/>
    <w:basedOn w:val="Standardowy"/>
    <w:uiPriority w:val="99"/>
    <w:rsid w:val="005545B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lodzkie.pl/pobierz-publikacje/item/789-realizacja-zasady-rownosci-szans-i-niedyskryminacji-w-tym-dostepnosci-dla-osob-z-niepelnosprawnosciami"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rpo.lodzkie.p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mapadotacji.gov.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50B8-1ED1-426F-9F12-D2D59D9D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59</Pages>
  <Words>31470</Words>
  <Characters>188822</Characters>
  <Application>Microsoft Office Word</Application>
  <DocSecurity>0</DocSecurity>
  <Lines>1573</Lines>
  <Paragraphs>439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Monika Bieniecka</cp:lastModifiedBy>
  <cp:revision>174</cp:revision>
  <cp:lastPrinted>2017-01-09T12:30:00Z</cp:lastPrinted>
  <dcterms:created xsi:type="dcterms:W3CDTF">2017-12-05T09:44:00Z</dcterms:created>
  <dcterms:modified xsi:type="dcterms:W3CDTF">2018-02-22T10:38:00Z</dcterms:modified>
</cp:coreProperties>
</file>