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D09D2">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5622A2EF"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621514BD" w:rsidR="005443C1" w:rsidRDefault="005443C1" w:rsidP="00256AB9">
      <w:pPr>
        <w:numPr>
          <w:ilvl w:val="0"/>
          <w:numId w:val="9"/>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A92F57">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A92F57">
        <w:rPr>
          <w:rFonts w:ascii="Arial Narrow" w:hAnsi="Arial Narrow" w:cs="Arial"/>
          <w:sz w:val="20"/>
          <w:szCs w:val="20"/>
        </w:rPr>
        <w:t>22.08</w:t>
      </w:r>
      <w:r w:rsidR="0045720D" w:rsidRPr="0045720D">
        <w:rPr>
          <w:rFonts w:ascii="Arial Narrow" w:hAnsi="Arial Narrow" w:cs="Arial"/>
          <w:sz w:val="20"/>
          <w:szCs w:val="20"/>
        </w:rPr>
        <w:t>.201</w:t>
      </w:r>
      <w:r w:rsidR="00A92F57">
        <w:rPr>
          <w:rFonts w:ascii="Arial Narrow" w:hAnsi="Arial Narrow" w:cs="Arial"/>
          <w:sz w:val="20"/>
          <w:szCs w:val="20"/>
        </w:rPr>
        <w:t>9</w:t>
      </w:r>
      <w:r w:rsidR="0045720D" w:rsidRPr="0045720D">
        <w:rPr>
          <w:rFonts w:ascii="Arial Narrow" w:hAnsi="Arial Narrow" w:cs="Arial"/>
          <w:sz w:val="20"/>
          <w:szCs w:val="20"/>
        </w:rPr>
        <w:t xml:space="preserve"> r.</w:t>
      </w:r>
      <w:r w:rsidR="0024777D">
        <w:rPr>
          <w:rFonts w:ascii="Arial Narrow" w:hAnsi="Arial Narrow" w:cs="Arial"/>
          <w:sz w:val="20"/>
          <w:szCs w:val="20"/>
        </w:rPr>
        <w:t xml:space="preserve"> </w:t>
      </w:r>
      <w:r w:rsidR="0024777D" w:rsidRPr="0028035A">
        <w:rPr>
          <w:rFonts w:ascii="Arial Narrow" w:hAnsi="Arial Narrow" w:cs="Arial"/>
          <w:sz w:val="20"/>
          <w:szCs w:val="20"/>
        </w:rPr>
        <w:t xml:space="preserve">z uwzględnieniem komunikatu o zmianie z dn. </w:t>
      </w:r>
      <w:r w:rsidR="0024777D">
        <w:rPr>
          <w:rFonts w:ascii="Arial Narrow" w:hAnsi="Arial Narrow" w:cs="Arial"/>
          <w:sz w:val="20"/>
          <w:szCs w:val="20"/>
        </w:rPr>
        <w:t>19.05.2020 r</w:t>
      </w:r>
      <w:r w:rsidR="0024777D">
        <w:rPr>
          <w:rFonts w:ascii="Arial Narrow" w:hAnsi="Arial Narrow" w:cs="Arial"/>
          <w:sz w:val="20"/>
          <w:szCs w:val="20"/>
        </w:rPr>
        <w:t>.</w:t>
      </w:r>
      <w:r w:rsidR="0045720D" w:rsidRPr="0045720D">
        <w:rPr>
          <w:rFonts w:ascii="Arial Narrow" w:hAnsi="Arial Narrow" w:cs="Arial"/>
          <w:sz w:val="20"/>
          <w:szCs w:val="20"/>
        </w:rPr>
        <w:t>;</w:t>
      </w:r>
    </w:p>
    <w:p w14:paraId="4884458D" w14:textId="027290AD" w:rsidR="00420807" w:rsidRPr="00281D20" w:rsidRDefault="00017547" w:rsidP="00256AB9">
      <w:pPr>
        <w:numPr>
          <w:ilvl w:val="0"/>
          <w:numId w:val="9"/>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37E959C7" w:rsidR="00226DBF" w:rsidRPr="00281D20" w:rsidRDefault="00226DBF" w:rsidP="00256AB9">
      <w:pPr>
        <w:numPr>
          <w:ilvl w:val="0"/>
          <w:numId w:val="9"/>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06C04935" w:rsidR="00420807" w:rsidRPr="00281D20" w:rsidRDefault="00420807"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05884B19" w:rsidR="00420807" w:rsidRPr="00281D20" w:rsidRDefault="0024777D" w:rsidP="00256AB9">
      <w:pPr>
        <w:numPr>
          <w:ilvl w:val="0"/>
          <w:numId w:val="9"/>
        </w:numPr>
        <w:jc w:val="both"/>
        <w:rPr>
          <w:rFonts w:ascii="Arial Narrow" w:hAnsi="Arial Narrow"/>
          <w:sz w:val="20"/>
          <w:szCs w:val="20"/>
        </w:rPr>
      </w:pPr>
      <w:r w:rsidRPr="00281D20">
        <w:rPr>
          <w:rFonts w:ascii="Arial Narrow" w:hAnsi="Arial Narrow" w:cs="Arial"/>
          <w:sz w:val="20"/>
          <w:szCs w:val="20"/>
        </w:rPr>
        <w:t xml:space="preserve">Wytyczne Ministra </w:t>
      </w:r>
      <w:r w:rsidRPr="009F24A1">
        <w:rPr>
          <w:rFonts w:ascii="Arial Narrow" w:hAnsi="Arial Narrow" w:cs="Arial"/>
          <w:sz w:val="20"/>
          <w:szCs w:val="20"/>
        </w:rPr>
        <w:t>Funduszy i Polityki Regionalne</w:t>
      </w:r>
      <w:r>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Pr>
          <w:rFonts w:ascii="Arial Narrow" w:hAnsi="Arial Narrow" w:cs="Arial"/>
          <w:sz w:val="20"/>
          <w:szCs w:val="20"/>
        </w:rPr>
        <w:t xml:space="preserve"> obowiązujące od 18.08</w:t>
      </w:r>
      <w:r w:rsidRPr="00281D20">
        <w:rPr>
          <w:rFonts w:ascii="Arial Narrow" w:hAnsi="Arial Narrow" w:cs="Arial"/>
          <w:sz w:val="20"/>
          <w:szCs w:val="20"/>
        </w:rPr>
        <w:t>.20</w:t>
      </w:r>
      <w:r>
        <w:rPr>
          <w:rFonts w:ascii="Arial Narrow" w:hAnsi="Arial Narrow" w:cs="Arial"/>
          <w:sz w:val="20"/>
          <w:szCs w:val="20"/>
        </w:rPr>
        <w:t>20</w:t>
      </w:r>
      <w:r w:rsidRPr="00281D20">
        <w:rPr>
          <w:rFonts w:ascii="Arial Narrow" w:hAnsi="Arial Narrow" w:cs="Arial"/>
          <w:sz w:val="20"/>
          <w:szCs w:val="20"/>
        </w:rPr>
        <w:t xml:space="preserve"> r</w:t>
      </w:r>
      <w:bookmarkStart w:id="0" w:name="_GoBack"/>
      <w:bookmarkEnd w:id="0"/>
      <w:r w:rsidR="00420807" w:rsidRPr="00281D20">
        <w:rPr>
          <w:rFonts w:ascii="Arial Narrow" w:hAnsi="Arial Narrow" w:cs="Arial"/>
          <w:sz w:val="20"/>
          <w:szCs w:val="20"/>
        </w:rPr>
        <w:t>.;</w:t>
      </w:r>
    </w:p>
    <w:p w14:paraId="457B6A6E" w14:textId="29BDAECA" w:rsidR="00420807" w:rsidRPr="00281D20" w:rsidRDefault="00F83555" w:rsidP="00256AB9">
      <w:pPr>
        <w:numPr>
          <w:ilvl w:val="0"/>
          <w:numId w:val="9"/>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256AB9">
      <w:pPr>
        <w:numPr>
          <w:ilvl w:val="0"/>
          <w:numId w:val="9"/>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4F7995F6" w:rsidR="00420807" w:rsidRPr="005E03AA" w:rsidRDefault="00420807" w:rsidP="00256AB9">
      <w:pPr>
        <w:numPr>
          <w:ilvl w:val="0"/>
          <w:numId w:val="9"/>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392AA6D7" w:rsidR="00775639" w:rsidRPr="008C4FE9" w:rsidRDefault="00775639" w:rsidP="00775639">
      <w:pPr>
        <w:ind w:left="709"/>
        <w:jc w:val="both"/>
        <w:rPr>
          <w:rFonts w:ascii="Arial Narrow" w:hAnsi="Arial Narrow"/>
          <w:sz w:val="20"/>
          <w:szCs w:val="20"/>
        </w:rPr>
      </w:pPr>
      <w:r w:rsidRPr="00106C9A">
        <w:rPr>
          <w:rFonts w:ascii="Arial Narrow" w:hAnsi="Arial Narrow"/>
          <w:sz w:val="20"/>
          <w:szCs w:val="20"/>
        </w:rPr>
        <w:t>−</w:t>
      </w:r>
      <w:r w:rsidRPr="00775639">
        <w:rPr>
          <w:rFonts w:ascii="Arial Narrow" w:hAnsi="Arial Narrow"/>
          <w:sz w:val="20"/>
          <w:szCs w:val="20"/>
        </w:rPr>
        <w:t xml:space="preserve"> rozporządzenia Ministra Infrastruktury i Rozwoju z dnia 3 września 2015 r. w sprawie udzielania regionalnej pomocy inwestycyjnej w ramach </w:t>
      </w:r>
      <w:r w:rsidRPr="008C4FE9">
        <w:rPr>
          <w:rFonts w:ascii="Arial Narrow" w:hAnsi="Arial Narrow"/>
          <w:sz w:val="20"/>
          <w:szCs w:val="20"/>
        </w:rPr>
        <w:t>regionalnych programów operacyjnych na lata 2014–2020,</w:t>
      </w:r>
    </w:p>
    <w:p w14:paraId="3CC83C6E" w14:textId="4AF76B72" w:rsidR="00775639" w:rsidRPr="008C4FE9" w:rsidRDefault="00775639" w:rsidP="00775639">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r w:rsidR="00FB4E96" w:rsidRPr="008C4FE9">
        <w:rPr>
          <w:rFonts w:ascii="Arial Narrow" w:hAnsi="Arial Narrow"/>
          <w:sz w:val="20"/>
          <w:szCs w:val="20"/>
        </w:rPr>
        <w:t>,</w:t>
      </w:r>
    </w:p>
    <w:p w14:paraId="2663C53E" w14:textId="77777777" w:rsidR="00FB4E96" w:rsidRPr="008C4FE9"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C92A421" w14:textId="77777777" w:rsidR="00FB4E96" w:rsidRPr="00106C9A" w:rsidRDefault="00FB4E96" w:rsidP="00FB4E96">
      <w:pPr>
        <w:ind w:left="709"/>
        <w:jc w:val="both"/>
        <w:rPr>
          <w:rFonts w:ascii="Arial Narrow" w:hAnsi="Arial Narrow"/>
          <w:sz w:val="20"/>
          <w:szCs w:val="20"/>
        </w:rPr>
      </w:pPr>
      <w:r w:rsidRPr="008C4FE9">
        <w:rPr>
          <w:rFonts w:ascii="Arial Narrow" w:hAnsi="Arial Narrow"/>
          <w:sz w:val="20"/>
          <w:szCs w:val="20"/>
        </w:rPr>
        <w:t>− rozporządzenia Ministra Infrastruktury i Rozwoju z dnia 28 sierpnia 2015 r. w sprawie udzielania pomocy na inwestycje wspierające efektywność</w:t>
      </w:r>
      <w:r w:rsidRPr="00106C9A">
        <w:rPr>
          <w:rFonts w:ascii="Arial Narrow" w:hAnsi="Arial Narrow"/>
          <w:sz w:val="20"/>
          <w:szCs w:val="20"/>
        </w:rPr>
        <w:t xml:space="preserve"> energetyczną w ramach regionalnych programów operacyjnych na lata 2014–2020, </w:t>
      </w:r>
    </w:p>
    <w:p w14:paraId="00AF6035" w14:textId="77777777" w:rsidR="00FB4E96" w:rsidRPr="00106C9A" w:rsidRDefault="00FB4E96" w:rsidP="00FB4E96">
      <w:pPr>
        <w:ind w:left="709"/>
        <w:jc w:val="both"/>
        <w:rPr>
          <w:rFonts w:ascii="Arial Narrow" w:hAnsi="Arial Narrow"/>
          <w:sz w:val="20"/>
          <w:szCs w:val="20"/>
        </w:rPr>
      </w:pPr>
      <w:r w:rsidRPr="00106C9A">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256AB9">
      <w:pPr>
        <w:pStyle w:val="Akapitzlist"/>
        <w:numPr>
          <w:ilvl w:val="0"/>
          <w:numId w:val="34"/>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256AB9">
      <w:pPr>
        <w:pStyle w:val="Akapitzlist"/>
        <w:numPr>
          <w:ilvl w:val="0"/>
          <w:numId w:val="34"/>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256AB9">
      <w:pPr>
        <w:pStyle w:val="Akapitzlist"/>
        <w:numPr>
          <w:ilvl w:val="0"/>
          <w:numId w:val="34"/>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D09D2">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46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8C4FE9">
        <w:trPr>
          <w:trHeight w:val="559"/>
        </w:trPr>
        <w:tc>
          <w:tcPr>
            <w:tcW w:w="9180" w:type="dxa"/>
            <w:gridSpan w:val="2"/>
            <w:shd w:val="clear" w:color="auto" w:fill="808080"/>
            <w:vAlign w:val="center"/>
          </w:tcPr>
          <w:p w14:paraId="40850C3E" w14:textId="77777777" w:rsidR="008F167C" w:rsidRPr="005E03AA" w:rsidRDefault="008F167C" w:rsidP="008C4FE9">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8C4FE9">
        <w:trPr>
          <w:trHeight w:val="319"/>
        </w:trPr>
        <w:tc>
          <w:tcPr>
            <w:tcW w:w="2127" w:type="dxa"/>
            <w:shd w:val="clear" w:color="auto" w:fill="C0C0C0"/>
            <w:vAlign w:val="center"/>
          </w:tcPr>
          <w:p w14:paraId="11744599" w14:textId="77777777" w:rsidR="008F167C" w:rsidRPr="005E03AA" w:rsidRDefault="008F167C" w:rsidP="008C4FE9">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8C4FE9">
            <w:pPr>
              <w:rPr>
                <w:rFonts w:ascii="Arial Narrow" w:hAnsi="Arial Narrow"/>
                <w:sz w:val="20"/>
                <w:szCs w:val="20"/>
              </w:rPr>
            </w:pPr>
          </w:p>
          <w:p w14:paraId="49945EEE"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8C4FE9">
            <w:pPr>
              <w:rPr>
                <w:rFonts w:ascii="Arial Narrow" w:hAnsi="Arial Narrow"/>
                <w:sz w:val="20"/>
                <w:szCs w:val="20"/>
              </w:rPr>
            </w:pPr>
          </w:p>
        </w:tc>
      </w:tr>
      <w:tr w:rsidR="008F167C" w:rsidRPr="005E03AA" w14:paraId="636817C8" w14:textId="77777777" w:rsidTr="008C4FE9">
        <w:trPr>
          <w:trHeight w:val="796"/>
        </w:trPr>
        <w:tc>
          <w:tcPr>
            <w:tcW w:w="2127" w:type="dxa"/>
            <w:shd w:val="clear" w:color="auto" w:fill="C0C0C0"/>
            <w:vAlign w:val="center"/>
          </w:tcPr>
          <w:p w14:paraId="45DF1C63" w14:textId="77777777" w:rsidR="008F167C" w:rsidRPr="005E03AA" w:rsidRDefault="008F167C" w:rsidP="008C4FE9">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8C4FE9">
            <w:pPr>
              <w:rPr>
                <w:rFonts w:ascii="Arial Narrow" w:hAnsi="Arial Narrow"/>
                <w:sz w:val="20"/>
                <w:szCs w:val="20"/>
              </w:rPr>
            </w:pPr>
          </w:p>
          <w:p w14:paraId="05753D63" w14:textId="77777777" w:rsidR="008F167C" w:rsidRPr="005E03AA" w:rsidRDefault="008F167C" w:rsidP="008C4FE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8C4FE9">
            <w:pPr>
              <w:rPr>
                <w:rFonts w:ascii="Arial Narrow" w:hAnsi="Arial Narrow"/>
                <w:sz w:val="20"/>
                <w:szCs w:val="20"/>
              </w:rPr>
            </w:pPr>
          </w:p>
        </w:tc>
      </w:tr>
    </w:tbl>
    <w:p w14:paraId="630A790A" w14:textId="77777777" w:rsidR="009817D0" w:rsidRDefault="009817D0"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8C4FE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8C4FE9">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3C22D2DB" w:rsidR="00420807" w:rsidRPr="008C4FE9" w:rsidRDefault="00420807" w:rsidP="004054B5">
      <w:pPr>
        <w:jc w:val="both"/>
        <w:rPr>
          <w:rFonts w:ascii="Arial Narrow" w:hAnsi="Arial Narrow"/>
          <w:b/>
          <w:sz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660E8BEE" w:rsidR="00420807" w:rsidRPr="005E03AA" w:rsidRDefault="00420807" w:rsidP="00D66519">
      <w:pPr>
        <w:jc w:val="both"/>
        <w:rPr>
          <w:rFonts w:ascii="Arial Narrow" w:hAnsi="Arial Narrow"/>
          <w:b/>
          <w:sz w:val="20"/>
          <w:szCs w:val="20"/>
        </w:rPr>
      </w:pPr>
      <w:r w:rsidRPr="005E03AA">
        <w:rPr>
          <w:rFonts w:ascii="Arial Narrow" w:hAnsi="Arial Narrow"/>
          <w:sz w:val="20"/>
          <w:szCs w:val="20"/>
        </w:rPr>
        <w:lastRenderedPageBreak/>
        <w:t xml:space="preserve">Wnioskodawca określa czy projekt, dla którego składany jest wniosek o dofinansowanie, jest projektem rewitalizacyjnym poprzez wpisanie „projekt rewitalizacyjny” jeśli dotyczy. </w:t>
      </w:r>
      <w:r w:rsidR="00FB4E96" w:rsidRPr="00622794">
        <w:rPr>
          <w:rFonts w:ascii="Arial Narrow" w:hAnsi="Arial Narrow"/>
          <w:sz w:val="20"/>
          <w:szCs w:val="20"/>
        </w:rPr>
        <w:t>W przypadku poddziałania VI.3.1 dofinansowanie uzyskają wyłącznie projekty rewitalizacyjne</w:t>
      </w:r>
      <w:r w:rsidRPr="005E03AA">
        <w:rPr>
          <w:rFonts w:ascii="Arial Narrow" w:hAnsi="Arial Narrow"/>
          <w:sz w:val="20"/>
          <w:szCs w:val="20"/>
        </w:rPr>
        <w:t>.</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190ADE56"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FB4E96">
        <w:rPr>
          <w:rFonts w:ascii="Arial Narrow" w:hAnsi="Arial Narrow"/>
          <w:sz w:val="20"/>
          <w:szCs w:val="20"/>
        </w:rPr>
        <w:t>3</w:t>
      </w:r>
      <w:r w:rsidRPr="005E03AA">
        <w:rPr>
          <w:rFonts w:ascii="Arial Narrow" w:hAnsi="Arial Narrow"/>
          <w:sz w:val="20"/>
          <w:szCs w:val="20"/>
        </w:rPr>
        <w:t>.1 są możliwe do wyboru następujące kody:</w:t>
      </w:r>
    </w:p>
    <w:p w14:paraId="1243F41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013 - Renowacja infrastruktury publicznej dla celów efektywności energetycznej, projekty demonstracyjne i środki wsparcia;</w:t>
      </w:r>
    </w:p>
    <w:p w14:paraId="53F753B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014 - Renowacja istniejących budynków mieszkalnych dla celów efektywności energetycznej, projekty demonstracyjne i środki wsparcia;</w:t>
      </w:r>
    </w:p>
    <w:p w14:paraId="52548DD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020 - Dostarczanie wody do spożycia przez ludzi (infrastruktura do celów ujęcia, uzdatniania, magazynowania i dystrybucji);</w:t>
      </w:r>
    </w:p>
    <w:p w14:paraId="10D3626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022 - Oczyszczanie ścieków;</w:t>
      </w:r>
    </w:p>
    <w:p w14:paraId="1873D534"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054 - Infrastruktura mieszkalnictwa;</w:t>
      </w:r>
    </w:p>
    <w:p w14:paraId="2EC6EB0E"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055 - Pozostała infrastruktura społeczna przyczyniająca się do rozwoju regionalnego i lokalnego;</w:t>
      </w:r>
    </w:p>
    <w:p w14:paraId="203456A6" w14:textId="77777777" w:rsidR="00FB4E96" w:rsidRPr="00622794" w:rsidRDefault="00FB4E96" w:rsidP="00FB4E96">
      <w:pPr>
        <w:jc w:val="both"/>
        <w:rPr>
          <w:rFonts w:ascii="Arial Narrow" w:hAnsi="Arial Narrow"/>
          <w:sz w:val="20"/>
          <w:szCs w:val="20"/>
        </w:rPr>
      </w:pPr>
      <w:r w:rsidRPr="00622794">
        <w:rPr>
          <w:rFonts w:ascii="Arial Narrow" w:hAnsi="Arial Narrow"/>
          <w:sz w:val="20"/>
          <w:szCs w:val="20"/>
        </w:rPr>
        <w:t>089 - Rewaloryzacja obszarów przemysłowych i rekultywacja skażonych gruntów;</w:t>
      </w:r>
    </w:p>
    <w:p w14:paraId="0D9F328C" w14:textId="12ECDAA0"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r w:rsidR="00FB4E96" w:rsidRPr="00622794">
        <w:rPr>
          <w:rFonts w:ascii="Arial Narrow" w:hAnsi="Arial Narrow"/>
          <w:sz w:val="20"/>
          <w:szCs w:val="20"/>
        </w:rPr>
        <w:t>;</w:t>
      </w:r>
    </w:p>
    <w:p w14:paraId="5E02C4B5" w14:textId="313BB8DC"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FB4E96" w:rsidRPr="00622794">
        <w:rPr>
          <w:rFonts w:ascii="Arial Narrow" w:hAnsi="Arial Narrow"/>
          <w:sz w:val="20"/>
          <w:szCs w:val="20"/>
        </w:rPr>
        <w:t>).</w:t>
      </w:r>
    </w:p>
    <w:p w14:paraId="25BB0B80" w14:textId="37FC8327" w:rsidR="00420807" w:rsidRPr="008C4FE9" w:rsidRDefault="00420807" w:rsidP="0043140B">
      <w:pPr>
        <w:jc w:val="both"/>
        <w:rPr>
          <w:rFonts w:ascii="Arial Narrow" w:hAnsi="Arial Narrow"/>
          <w:sz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DD0CAB">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1EB579CF"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2C8810C0"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 xml:space="preserve">w ramach </w:t>
      </w:r>
      <w:r w:rsidR="008C4FE9" w:rsidRPr="005E03AA">
        <w:rPr>
          <w:rFonts w:ascii="Arial Narrow" w:hAnsi="Arial Narrow"/>
          <w:sz w:val="20"/>
          <w:szCs w:val="20"/>
        </w:rPr>
        <w:t>projektu.</w:t>
      </w:r>
      <w:r w:rsidR="008C4FE9">
        <w:rPr>
          <w:rFonts w:ascii="Arial Narrow" w:hAnsi="Arial Narrow"/>
          <w:sz w:val="20"/>
          <w:szCs w:val="20"/>
        </w:rPr>
        <w:t xml:space="preserve"> Należy</w:t>
      </w:r>
      <w:r w:rsidR="00023BDC">
        <w:rPr>
          <w:rFonts w:ascii="Arial Narrow" w:hAnsi="Arial Narrow"/>
          <w:sz w:val="20"/>
          <w:szCs w:val="20"/>
        </w:rPr>
        <w:t xml:space="preserve"> wskazać taki podmiot nawet jeśli ponosił on wydatki tylko na etapie przygotowania projektu lub w zakresie realizacji projektu przed podpisaniem umowy o dofinansowanie. </w:t>
      </w:r>
      <w:r w:rsidR="001D0F9D">
        <w:rPr>
          <w:rFonts w:ascii="Arial Narrow" w:hAnsi="Arial Narrow"/>
          <w:sz w:val="20"/>
          <w:szCs w:val="20"/>
        </w:rPr>
        <w:t xml:space="preserve">Podmiot upoważniony zostanie wskazany w umowie o </w:t>
      </w:r>
      <w:r w:rsidR="008C4FE9">
        <w:rPr>
          <w:rFonts w:ascii="Arial Narrow" w:hAnsi="Arial Narrow"/>
          <w:sz w:val="20"/>
          <w:szCs w:val="20"/>
        </w:rPr>
        <w:t>dofinansowanie.</w:t>
      </w:r>
      <w:r w:rsidR="008C4FE9" w:rsidRPr="005E03AA">
        <w:rPr>
          <w:rFonts w:ascii="Arial Narrow" w:hAnsi="Arial Narrow"/>
          <w:sz w:val="20"/>
          <w:szCs w:val="20"/>
        </w:rPr>
        <w:t xml:space="preserve"> Dla</w:t>
      </w:r>
      <w:r w:rsidRPr="005E03AA">
        <w:rPr>
          <w:rFonts w:ascii="Arial Narrow" w:hAnsi="Arial Narrow"/>
          <w:sz w:val="20"/>
          <w:szCs w:val="20"/>
        </w:rPr>
        <w:t xml:space="preserve">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DD0CAB">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DD0CAB">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370CFC9D"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3A60332"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1499C273"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9D09D2">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513C7732"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50EBFC54"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8C4FE9">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8C4FE9">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9D09D2">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693E0AD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DD0CAB">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4F53D29C"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A00FA5">
        <w:rPr>
          <w:rFonts w:ascii="Arial Narrow" w:hAnsi="Arial Narrow"/>
          <w:sz w:val="20"/>
          <w:szCs w:val="20"/>
        </w:rPr>
        <w:t xml:space="preserve">, </w:t>
      </w:r>
      <w:r w:rsidR="00A00FA5" w:rsidRPr="00E02F79">
        <w:rPr>
          <w:rFonts w:ascii="Arial Narrow" w:hAnsi="Arial Narrow"/>
          <w:sz w:val="20"/>
          <w:szCs w:val="20"/>
        </w:rPr>
        <w:t>Wojewódzkiego Programu</w:t>
      </w:r>
      <w:r w:rsidR="00B1742B" w:rsidRPr="00B1742B">
        <w:rPr>
          <w:rFonts w:ascii="Arial Narrow" w:hAnsi="Arial Narrow"/>
          <w:sz w:val="20"/>
          <w:szCs w:val="20"/>
        </w:rPr>
        <w:t xml:space="preserve"> Opieki nad Zabytkami</w:t>
      </w:r>
      <w:r w:rsidR="00A00FA5" w:rsidRPr="00E02F79">
        <w:rPr>
          <w:rFonts w:ascii="Arial Narrow" w:hAnsi="Arial Narrow"/>
          <w:sz w:val="20"/>
          <w:szCs w:val="20"/>
        </w:rPr>
        <w:t xml:space="preserve"> </w:t>
      </w:r>
      <w:r w:rsidR="00A00FA5">
        <w:rPr>
          <w:rFonts w:ascii="Arial Narrow" w:hAnsi="Arial Narrow"/>
          <w:sz w:val="20"/>
          <w:szCs w:val="20"/>
        </w:rPr>
        <w:t>(</w:t>
      </w:r>
      <w:r w:rsidR="00B1742B" w:rsidRPr="00B1742B">
        <w:rPr>
          <w:rFonts w:ascii="Arial Narrow" w:hAnsi="Arial Narrow"/>
          <w:sz w:val="20"/>
          <w:szCs w:val="20"/>
        </w:rPr>
        <w:t>jeśli projekt dotyczy zabytku</w:t>
      </w:r>
      <w:r w:rsidR="00A00FA5">
        <w:rPr>
          <w:rFonts w:ascii="Arial Narrow" w:hAnsi="Arial Narrow"/>
          <w:sz w:val="20"/>
          <w:szCs w:val="20"/>
        </w:rPr>
        <w:t>)</w:t>
      </w:r>
      <w:r w:rsidR="00A00FA5" w:rsidRPr="00E02F79">
        <w:rPr>
          <w:rFonts w:ascii="Arial Narrow" w:hAnsi="Arial Narrow"/>
          <w:sz w:val="20"/>
          <w:szCs w:val="20"/>
        </w:rPr>
        <w:t>.</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DD0CAB">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589699A5"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00FA5" w:rsidRPr="002E7A9E">
        <w:rPr>
          <w:rFonts w:ascii="Arial Narrow" w:hAnsi="Arial Narrow"/>
          <w:sz w:val="20"/>
          <w:szCs w:val="20"/>
        </w:rPr>
        <w:t>rewitalizacji terenu poprzemysłowego</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8C4FE9">
        <w:rPr>
          <w:rFonts w:ascii="Arial Narrow" w:hAnsi="Arial Narrow"/>
          <w:sz w:val="20"/>
          <w:szCs w:val="20"/>
        </w:rPr>
        <w:t>2</w:t>
      </w:r>
      <w:r w:rsidR="00132468">
        <w:rPr>
          <w:rFonts w:ascii="Arial Narrow" w:hAnsi="Arial Narrow"/>
          <w:sz w:val="20"/>
          <w:szCs w:val="20"/>
        </w:rPr>
        <w:t>2</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8C4FE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8C4FE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C4FE9"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2EF1F2FD" w14:textId="77777777" w:rsidTr="00DD0CAB">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FF5C4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3830E082" w:rsidR="00420807" w:rsidRPr="008C4FE9" w:rsidRDefault="007035F1" w:rsidP="00132468">
            <w:pPr>
              <w:jc w:val="center"/>
              <w:rPr>
                <w:rFonts w:ascii="Arial Narrow" w:hAnsi="Arial Narrow"/>
                <w:b/>
                <w:sz w:val="20"/>
              </w:rPr>
            </w:pPr>
            <w:r w:rsidRPr="005E03AA">
              <w:rPr>
                <w:rFonts w:ascii="Arial Narrow" w:hAnsi="Arial Narrow" w:cs="Arial"/>
                <w:b/>
                <w:sz w:val="20"/>
                <w:szCs w:val="20"/>
              </w:rPr>
              <w:t>20</w:t>
            </w:r>
            <w:r w:rsidR="00132468">
              <w:rPr>
                <w:rFonts w:ascii="Arial Narrow" w:hAnsi="Arial Narrow" w:cs="Arial"/>
                <w:b/>
                <w:sz w:val="20"/>
                <w:szCs w:val="20"/>
              </w:rPr>
              <w:t>20</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8C4FE9" w:rsidRDefault="00420807" w:rsidP="00D42D21">
            <w:pPr>
              <w:jc w:val="center"/>
              <w:rPr>
                <w:rFonts w:ascii="Arial Narrow" w:hAnsi="Arial Narrow"/>
                <w:smallCaps/>
                <w:sz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8C4FE9" w:rsidRDefault="00420807" w:rsidP="00D42D21">
            <w:pPr>
              <w:jc w:val="center"/>
              <w:rPr>
                <w:rFonts w:ascii="Arial Narrow" w:hAnsi="Arial Narrow"/>
                <w:smallCaps/>
                <w:sz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8C4FE9" w:rsidRDefault="00420807" w:rsidP="00D42D21">
            <w:pPr>
              <w:jc w:val="center"/>
              <w:rPr>
                <w:rFonts w:ascii="Arial Narrow" w:hAnsi="Arial Narrow"/>
                <w:smallCaps/>
                <w:sz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8C4FE9" w:rsidRDefault="00420807" w:rsidP="00D42D21">
            <w:pPr>
              <w:jc w:val="center"/>
              <w:rPr>
                <w:rFonts w:ascii="Arial Narrow" w:hAnsi="Arial Narrow"/>
                <w:smallCaps/>
                <w:sz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1B2CAF5A"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132468">
              <w:rPr>
                <w:rFonts w:ascii="Arial Narrow" w:hAnsi="Arial Narrow" w:cs="Arial"/>
                <w:b/>
                <w:sz w:val="20"/>
                <w:szCs w:val="20"/>
              </w:rPr>
              <w:t>22</w:t>
            </w:r>
          </w:p>
          <w:p w14:paraId="25970D9C" w14:textId="77777777" w:rsidR="00420807" w:rsidRPr="008C4FE9" w:rsidRDefault="00420807" w:rsidP="008C4FE9">
            <w:pPr>
              <w:rPr>
                <w:rFonts w:ascii="Arial Narrow" w:hAnsi="Arial Narrow"/>
                <w:b/>
                <w:smallCaps/>
                <w:sz w:val="20"/>
              </w:rPr>
            </w:pPr>
          </w:p>
        </w:tc>
      </w:tr>
      <w:tr w:rsidR="008C4FE9" w:rsidRPr="005E03AA" w14:paraId="2725857D" w14:textId="77777777" w:rsidTr="00126892">
        <w:trPr>
          <w:cantSplit/>
          <w:jc w:val="center"/>
        </w:trPr>
        <w:tc>
          <w:tcPr>
            <w:tcW w:w="1980" w:type="dxa"/>
          </w:tcPr>
          <w:p w14:paraId="2E5B2728" w14:textId="354B6C5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lastRenderedPageBreak/>
              <w:t>Powierzchnia obszarów</w:t>
            </w:r>
            <w:r w:rsidR="00951B87" w:rsidRPr="009A239A">
              <w:rPr>
                <w:rFonts w:ascii="Arial Narrow" w:hAnsi="Arial Narrow"/>
                <w:smallCaps/>
                <w:sz w:val="20"/>
                <w:szCs w:val="20"/>
              </w:rPr>
              <w:t xml:space="preserve"> objętych </w:t>
            </w:r>
            <w:r w:rsidRPr="00A00FA5">
              <w:rPr>
                <w:rFonts w:ascii="Arial Narrow" w:hAnsi="Arial Narrow"/>
                <w:smallCaps/>
                <w:sz w:val="20"/>
                <w:szCs w:val="20"/>
              </w:rPr>
              <w:t>rewitalizacją</w:t>
            </w:r>
          </w:p>
        </w:tc>
        <w:tc>
          <w:tcPr>
            <w:tcW w:w="1101" w:type="dxa"/>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2D3F991" w14:textId="46D18CBA"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w:t>
            </w:r>
            <w:r w:rsidR="00A00FA5">
              <w:rPr>
                <w:rFonts w:ascii="Arial Narrow" w:hAnsi="Arial Narrow"/>
                <w:smallCaps/>
                <w:sz w:val="20"/>
                <w:szCs w:val="20"/>
              </w:rPr>
              <w:t>ha</w:t>
            </w:r>
          </w:p>
        </w:tc>
        <w:tc>
          <w:tcPr>
            <w:tcW w:w="1046" w:type="dxa"/>
          </w:tcPr>
          <w:p w14:paraId="1919CFD3" w14:textId="618EEB70" w:rsidR="00951B87" w:rsidRPr="008C4FE9" w:rsidRDefault="00951B87" w:rsidP="00951B87">
            <w:pPr>
              <w:jc w:val="center"/>
              <w:rPr>
                <w:rFonts w:ascii="Arial Narrow" w:hAnsi="Arial Narrow"/>
                <w:b/>
                <w:sz w:val="20"/>
              </w:rPr>
            </w:pPr>
            <w:r w:rsidRPr="005E03AA">
              <w:rPr>
                <w:rFonts w:ascii="Arial Narrow" w:hAnsi="Arial Narrow"/>
                <w:b/>
                <w:smallCaps/>
                <w:sz w:val="20"/>
                <w:szCs w:val="20"/>
              </w:rPr>
              <w:t>0</w:t>
            </w:r>
          </w:p>
        </w:tc>
        <w:tc>
          <w:tcPr>
            <w:tcW w:w="850" w:type="dxa"/>
          </w:tcPr>
          <w:p w14:paraId="0E468236" w14:textId="42EB2245"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41FE10B5" w14:textId="518E9133"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4AD3C758" w14:textId="65652D16" w:rsidR="00951B87" w:rsidRPr="008C4FE9" w:rsidRDefault="00951B87" w:rsidP="00951B87">
            <w:pPr>
              <w:jc w:val="center"/>
              <w:rPr>
                <w:rFonts w:ascii="Arial Narrow" w:hAnsi="Arial Narrow"/>
                <w:sz w:val="20"/>
              </w:rPr>
            </w:pPr>
            <w:r w:rsidRPr="005E03AA">
              <w:rPr>
                <w:rFonts w:ascii="Arial Narrow" w:hAnsi="Arial Narrow"/>
                <w:b/>
                <w:smallCaps/>
                <w:sz w:val="20"/>
                <w:szCs w:val="20"/>
              </w:rPr>
              <w:t>-</w:t>
            </w:r>
          </w:p>
        </w:tc>
        <w:tc>
          <w:tcPr>
            <w:tcW w:w="709" w:type="dxa"/>
          </w:tcPr>
          <w:p w14:paraId="399361C5" w14:textId="757FA3D8" w:rsidR="00951B87" w:rsidRPr="00126892"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61AA47F" w14:textId="436E68C2" w:rsidR="00951B87" w:rsidRPr="00126892" w:rsidRDefault="00A00FA5" w:rsidP="00951B87">
            <w:pPr>
              <w:jc w:val="center"/>
              <w:rPr>
                <w:rFonts w:ascii="Arial Narrow" w:hAnsi="Arial Narrow"/>
                <w:b/>
                <w:smallCaps/>
                <w:sz w:val="20"/>
              </w:rPr>
            </w:pPr>
            <w:r>
              <w:rPr>
                <w:rFonts w:ascii="Arial Narrow" w:hAnsi="Arial Narrow"/>
                <w:b/>
                <w:smallCaps/>
                <w:sz w:val="20"/>
                <w:szCs w:val="20"/>
              </w:rPr>
              <w:t>1</w:t>
            </w:r>
            <w:r w:rsidR="00420807" w:rsidRPr="005E03AA">
              <w:rPr>
                <w:rFonts w:ascii="Arial Narrow" w:hAnsi="Arial Narrow"/>
                <w:b/>
                <w:smallCaps/>
                <w:sz w:val="20"/>
                <w:szCs w:val="20"/>
              </w:rPr>
              <w:t>,</w:t>
            </w:r>
            <w:r>
              <w:rPr>
                <w:rFonts w:ascii="Arial Narrow" w:hAnsi="Arial Narrow"/>
                <w:b/>
                <w:smallCaps/>
                <w:sz w:val="20"/>
                <w:szCs w:val="20"/>
              </w:rPr>
              <w:t>2</w:t>
            </w:r>
            <w:r w:rsidR="00420807" w:rsidRPr="005E03AA">
              <w:rPr>
                <w:rFonts w:ascii="Arial Narrow" w:hAnsi="Arial Narrow"/>
                <w:b/>
                <w:smallCaps/>
                <w:sz w:val="20"/>
                <w:szCs w:val="20"/>
              </w:rPr>
              <w:t>0</w:t>
            </w:r>
          </w:p>
        </w:tc>
      </w:tr>
      <w:tr w:rsidR="00951B87" w:rsidRPr="005E03AA" w14:paraId="112DD376" w14:textId="77777777" w:rsidTr="008C4FE9">
        <w:trPr>
          <w:cantSplit/>
          <w:jc w:val="center"/>
        </w:trPr>
        <w:tc>
          <w:tcPr>
            <w:tcW w:w="9351" w:type="dxa"/>
            <w:gridSpan w:val="9"/>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C4FE9" w:rsidRPr="005E03AA" w14:paraId="3863D26E" w14:textId="77777777" w:rsidTr="00D42D21">
        <w:trPr>
          <w:cantSplit/>
          <w:jc w:val="center"/>
        </w:trPr>
        <w:tc>
          <w:tcPr>
            <w:tcW w:w="1980" w:type="dxa"/>
            <w:vMerge w:val="restart"/>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8C4FE9" w:rsidRPr="005E03AA" w14:paraId="02DAD0A6" w14:textId="77777777" w:rsidTr="00DD0CAB">
        <w:trPr>
          <w:cantSplit/>
          <w:jc w:val="center"/>
        </w:trPr>
        <w:tc>
          <w:tcPr>
            <w:tcW w:w="1980" w:type="dxa"/>
            <w:vMerge/>
          </w:tcPr>
          <w:p w14:paraId="688CA066" w14:textId="77777777" w:rsidR="00951B87" w:rsidRPr="005E03AA" w:rsidRDefault="00951B87" w:rsidP="00951B87">
            <w:pPr>
              <w:rPr>
                <w:rFonts w:ascii="Arial Narrow" w:hAnsi="Arial Narrow"/>
                <w:smallCaps/>
                <w:sz w:val="20"/>
                <w:szCs w:val="20"/>
              </w:rPr>
            </w:pPr>
          </w:p>
        </w:tc>
        <w:tc>
          <w:tcPr>
            <w:tcW w:w="1101" w:type="dxa"/>
            <w:vMerge/>
          </w:tcPr>
          <w:p w14:paraId="75F24C1B" w14:textId="77777777" w:rsidR="00951B87" w:rsidRPr="005E03AA" w:rsidRDefault="00951B87" w:rsidP="00951B87">
            <w:pPr>
              <w:rPr>
                <w:rFonts w:ascii="Arial Narrow" w:hAnsi="Arial Narrow"/>
                <w:smallCaps/>
                <w:sz w:val="20"/>
                <w:szCs w:val="20"/>
              </w:rPr>
            </w:pPr>
          </w:p>
        </w:tc>
        <w:tc>
          <w:tcPr>
            <w:tcW w:w="688" w:type="dxa"/>
            <w:vMerge/>
          </w:tcPr>
          <w:p w14:paraId="6B5EACF4" w14:textId="77777777" w:rsidR="00951B87" w:rsidRPr="005E03AA" w:rsidRDefault="00951B87" w:rsidP="00FF5C41">
            <w:pPr>
              <w:rPr>
                <w:rFonts w:ascii="Arial Narrow" w:hAnsi="Arial Narrow"/>
                <w:smallCaps/>
                <w:sz w:val="20"/>
                <w:szCs w:val="20"/>
              </w:rPr>
            </w:pPr>
          </w:p>
        </w:tc>
        <w:tc>
          <w:tcPr>
            <w:tcW w:w="1046" w:type="dxa"/>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5A39E75A" w:rsidR="00951B87" w:rsidRPr="005E03AA" w:rsidRDefault="00132468" w:rsidP="00951B87">
            <w:pPr>
              <w:jc w:val="center"/>
              <w:rPr>
                <w:rFonts w:ascii="Arial Narrow" w:hAnsi="Arial Narrow" w:cs="Arial"/>
                <w:sz w:val="20"/>
                <w:szCs w:val="20"/>
              </w:rPr>
            </w:pPr>
            <w:r>
              <w:rPr>
                <w:rFonts w:ascii="Arial Narrow" w:hAnsi="Arial Narrow"/>
                <w:sz w:val="20"/>
              </w:rPr>
              <w:t>2020</w:t>
            </w:r>
          </w:p>
        </w:tc>
        <w:tc>
          <w:tcPr>
            <w:tcW w:w="850" w:type="dxa"/>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8C4FE9" w:rsidRDefault="00951B87" w:rsidP="00951B87">
            <w:pPr>
              <w:jc w:val="center"/>
              <w:rPr>
                <w:rFonts w:ascii="Arial Narrow" w:hAnsi="Arial Narrow"/>
                <w:smallCaps/>
                <w:sz w:val="20"/>
              </w:rPr>
            </w:pPr>
          </w:p>
        </w:tc>
        <w:tc>
          <w:tcPr>
            <w:tcW w:w="851" w:type="dxa"/>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8C4FE9" w:rsidRDefault="00951B87" w:rsidP="00951B87">
            <w:pPr>
              <w:jc w:val="center"/>
              <w:rPr>
                <w:rFonts w:ascii="Arial Narrow" w:hAnsi="Arial Narrow"/>
                <w:smallCaps/>
                <w:sz w:val="20"/>
              </w:rPr>
            </w:pPr>
          </w:p>
        </w:tc>
        <w:tc>
          <w:tcPr>
            <w:tcW w:w="850" w:type="dxa"/>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8C4FE9" w:rsidRDefault="00951B87" w:rsidP="00951B87">
            <w:pPr>
              <w:jc w:val="center"/>
              <w:rPr>
                <w:rFonts w:ascii="Arial Narrow" w:hAnsi="Arial Narrow"/>
                <w:smallCaps/>
                <w:sz w:val="20"/>
              </w:rPr>
            </w:pPr>
          </w:p>
        </w:tc>
        <w:tc>
          <w:tcPr>
            <w:tcW w:w="709"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8C4FE9" w:rsidRDefault="00951B87" w:rsidP="00951B87">
            <w:pPr>
              <w:jc w:val="center"/>
              <w:rPr>
                <w:rFonts w:ascii="Arial Narrow" w:hAnsi="Arial Narrow"/>
                <w:sz w:val="20"/>
              </w:rPr>
            </w:pPr>
          </w:p>
        </w:tc>
        <w:tc>
          <w:tcPr>
            <w:tcW w:w="1276" w:type="dxa"/>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2AFDC51"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w:t>
            </w:r>
            <w:r w:rsidR="007035F1" w:rsidRPr="005E03AA">
              <w:rPr>
                <w:rFonts w:ascii="Arial Narrow" w:hAnsi="Arial Narrow" w:cs="Arial"/>
                <w:b/>
                <w:sz w:val="20"/>
                <w:szCs w:val="20"/>
              </w:rPr>
              <w:t>202</w:t>
            </w:r>
            <w:r w:rsidR="007035F1">
              <w:rPr>
                <w:rFonts w:ascii="Arial Narrow" w:hAnsi="Arial Narrow" w:cs="Arial"/>
                <w:b/>
                <w:sz w:val="20"/>
                <w:szCs w:val="20"/>
              </w:rPr>
              <w:t>2</w:t>
            </w:r>
          </w:p>
          <w:p w14:paraId="204B4676" w14:textId="77777777" w:rsidR="00951B87" w:rsidRPr="008C4FE9" w:rsidRDefault="00951B87" w:rsidP="008C4FE9">
            <w:pPr>
              <w:rPr>
                <w:rFonts w:ascii="Arial Narrow" w:hAnsi="Arial Narrow"/>
                <w:smallCaps/>
                <w:sz w:val="20"/>
              </w:rPr>
            </w:pPr>
          </w:p>
        </w:tc>
      </w:tr>
      <w:tr w:rsidR="008C4FE9" w:rsidRPr="005E03AA" w14:paraId="282F1A68" w14:textId="77777777" w:rsidTr="00126892">
        <w:trPr>
          <w:cantSplit/>
          <w:trHeight w:val="109"/>
          <w:jc w:val="center"/>
        </w:trPr>
        <w:tc>
          <w:tcPr>
            <w:tcW w:w="1980" w:type="dxa"/>
          </w:tcPr>
          <w:p w14:paraId="1F831120" w14:textId="58D82E43" w:rsidR="00951B87" w:rsidRPr="005E03AA" w:rsidRDefault="00A00FA5" w:rsidP="00951B87">
            <w:pPr>
              <w:rPr>
                <w:rFonts w:ascii="Arial Narrow" w:hAnsi="Arial Narrow"/>
                <w:smallCaps/>
                <w:sz w:val="20"/>
                <w:szCs w:val="20"/>
              </w:rPr>
            </w:pPr>
            <w:r w:rsidRPr="00A00FA5">
              <w:rPr>
                <w:rFonts w:ascii="Arial Narrow" w:hAnsi="Arial Narrow"/>
                <w:smallCaps/>
                <w:sz w:val="20"/>
                <w:szCs w:val="20"/>
              </w:rPr>
              <w:t>Liczba przedsiębiorstw ulokowanych na zrewitalizowanych obszarach</w:t>
            </w:r>
          </w:p>
        </w:tc>
        <w:tc>
          <w:tcPr>
            <w:tcW w:w="1101"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217E1486" w:rsidR="00951B87" w:rsidRPr="008C4FE9" w:rsidRDefault="00A00FA5" w:rsidP="00951B87">
            <w:pPr>
              <w:jc w:val="center"/>
              <w:rPr>
                <w:rFonts w:ascii="Arial Narrow" w:hAnsi="Arial Narrow"/>
                <w:smallCaps/>
                <w:sz w:val="20"/>
              </w:rPr>
            </w:pPr>
            <w:r w:rsidRPr="00A00FA5">
              <w:rPr>
                <w:rFonts w:ascii="Arial Narrow" w:hAnsi="Arial Narrow"/>
                <w:smallCaps/>
                <w:sz w:val="20"/>
                <w:szCs w:val="20"/>
              </w:rPr>
              <w:t>szt.</w:t>
            </w:r>
          </w:p>
        </w:tc>
        <w:tc>
          <w:tcPr>
            <w:tcW w:w="1046" w:type="dxa"/>
          </w:tcPr>
          <w:p w14:paraId="13C1A452"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0</w:t>
            </w:r>
          </w:p>
        </w:tc>
        <w:tc>
          <w:tcPr>
            <w:tcW w:w="850" w:type="dxa"/>
          </w:tcPr>
          <w:p w14:paraId="06C9958A"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1" w:type="dxa"/>
          </w:tcPr>
          <w:p w14:paraId="7E7A8800"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850" w:type="dxa"/>
          </w:tcPr>
          <w:p w14:paraId="3DC06308"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709" w:type="dxa"/>
          </w:tcPr>
          <w:p w14:paraId="18A40DA3" w14:textId="77777777" w:rsidR="00951B87" w:rsidRPr="008C4FE9" w:rsidRDefault="00951B87" w:rsidP="00951B87">
            <w:pPr>
              <w:jc w:val="center"/>
              <w:rPr>
                <w:rFonts w:ascii="Arial Narrow" w:hAnsi="Arial Narrow"/>
                <w:b/>
                <w:smallCaps/>
                <w:sz w:val="20"/>
              </w:rPr>
            </w:pPr>
            <w:r w:rsidRPr="005E03AA">
              <w:rPr>
                <w:rFonts w:ascii="Arial Narrow" w:hAnsi="Arial Narrow"/>
                <w:b/>
                <w:smallCaps/>
                <w:sz w:val="20"/>
                <w:szCs w:val="20"/>
              </w:rPr>
              <w:t>-</w:t>
            </w:r>
          </w:p>
        </w:tc>
        <w:tc>
          <w:tcPr>
            <w:tcW w:w="1276" w:type="dxa"/>
          </w:tcPr>
          <w:p w14:paraId="68ABF6FC" w14:textId="620C9FC5" w:rsidR="00951B87" w:rsidRPr="008C4FE9" w:rsidRDefault="00A00FA5" w:rsidP="00951B87">
            <w:pPr>
              <w:jc w:val="center"/>
              <w:rPr>
                <w:rFonts w:ascii="Arial Narrow" w:hAnsi="Arial Narrow"/>
                <w:b/>
                <w:smallCaps/>
                <w:sz w:val="20"/>
              </w:rPr>
            </w:pPr>
            <w:r>
              <w:rPr>
                <w:rFonts w:ascii="Arial Narrow" w:hAnsi="Arial Narrow"/>
                <w:b/>
                <w:smallCaps/>
                <w:sz w:val="20"/>
                <w:szCs w:val="20"/>
              </w:rPr>
              <w:t>3</w:t>
            </w:r>
            <w:r w:rsidR="00951B87"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DD0CAB">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5642793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6F2CDAA"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DD0CAB">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lastRenderedPageBreak/>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6F44EC2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091E7BBC" w:rsidR="00420807" w:rsidRPr="005E03AA"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791F15ED" w:rsidR="00420807" w:rsidRDefault="007D3B6C"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389912F1" w:rsidR="00F37DC7" w:rsidRPr="005E03AA" w:rsidRDefault="00F37DC7" w:rsidP="00256AB9">
      <w:pPr>
        <w:pStyle w:val="Akapitzlist"/>
        <w:numPr>
          <w:ilvl w:val="0"/>
          <w:numId w:val="8"/>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B9B6BD4" w14:textId="77777777" w:rsidR="001837C8" w:rsidRPr="00E02F79" w:rsidRDefault="001837C8" w:rsidP="00256AB9">
      <w:pPr>
        <w:pStyle w:val="Akapitzlist"/>
        <w:numPr>
          <w:ilvl w:val="0"/>
          <w:numId w:val="8"/>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18D5FEF5" w14:textId="77777777" w:rsidR="00420807" w:rsidRPr="001837C8" w:rsidRDefault="00420807" w:rsidP="00256AB9">
      <w:pPr>
        <w:pStyle w:val="Akapitzlist"/>
        <w:numPr>
          <w:ilvl w:val="0"/>
          <w:numId w:val="8"/>
        </w:numPr>
        <w:rPr>
          <w:rFonts w:ascii="Arial Narrow" w:hAnsi="Arial Narrow"/>
          <w:sz w:val="20"/>
          <w:szCs w:val="20"/>
        </w:rPr>
      </w:pPr>
      <w:r w:rsidRPr="005E03AA">
        <w:rPr>
          <w:rFonts w:ascii="Arial Narrow" w:hAnsi="Arial Narrow" w:cs="Arial"/>
          <w:sz w:val="20"/>
          <w:szCs w:val="20"/>
        </w:rPr>
        <w:t>Wkładu niepieniężnego</w:t>
      </w:r>
    </w:p>
    <w:p w14:paraId="3AE3CFDF" w14:textId="77777777" w:rsidR="00F1008C" w:rsidRDefault="001837C8" w:rsidP="00256AB9">
      <w:pPr>
        <w:pStyle w:val="Akapitzlist"/>
        <w:numPr>
          <w:ilvl w:val="0"/>
          <w:numId w:val="8"/>
        </w:numPr>
        <w:rPr>
          <w:rFonts w:ascii="Arial Narrow" w:hAnsi="Arial Narrow"/>
          <w:sz w:val="20"/>
          <w:szCs w:val="20"/>
        </w:rPr>
      </w:pPr>
      <w:r w:rsidRPr="001837C8">
        <w:rPr>
          <w:rFonts w:ascii="Arial Narrow" w:hAnsi="Arial Narrow"/>
          <w:sz w:val="20"/>
          <w:szCs w:val="20"/>
        </w:rPr>
        <w:t>Zabytków ruchomych</w:t>
      </w:r>
    </w:p>
    <w:p w14:paraId="64A2C3E2"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cs="Arial"/>
          <w:sz w:val="20"/>
          <w:szCs w:val="20"/>
        </w:rPr>
        <w:t>Komponentu kulturalnego</w:t>
      </w:r>
    </w:p>
    <w:p w14:paraId="5341AEDC" w14:textId="77777777" w:rsidR="00222050" w:rsidRPr="00106C9A" w:rsidRDefault="00222050" w:rsidP="00256AB9">
      <w:pPr>
        <w:pStyle w:val="Akapitzlist"/>
        <w:numPr>
          <w:ilvl w:val="0"/>
          <w:numId w:val="8"/>
        </w:numPr>
        <w:rPr>
          <w:rFonts w:ascii="Arial Narrow" w:hAnsi="Arial Narrow"/>
          <w:sz w:val="20"/>
          <w:szCs w:val="20"/>
        </w:rPr>
      </w:pPr>
      <w:r w:rsidRPr="00106C9A">
        <w:rPr>
          <w:rFonts w:ascii="Arial Narrow" w:hAnsi="Arial Narrow"/>
          <w:sz w:val="20"/>
          <w:szCs w:val="20"/>
        </w:rPr>
        <w:t>Dróg lokalnych lub wojewódzkich</w:t>
      </w:r>
    </w:p>
    <w:p w14:paraId="04481006" w14:textId="2C43AA2A" w:rsidR="001837C8" w:rsidRPr="00F1008C" w:rsidRDefault="001837C8" w:rsidP="00256AB9">
      <w:pPr>
        <w:pStyle w:val="Akapitzlist"/>
        <w:numPr>
          <w:ilvl w:val="0"/>
          <w:numId w:val="8"/>
        </w:numPr>
        <w:rPr>
          <w:rFonts w:ascii="Arial Narrow" w:hAnsi="Arial Narrow"/>
          <w:sz w:val="20"/>
          <w:szCs w:val="20"/>
        </w:rPr>
      </w:pPr>
      <w:r w:rsidRPr="00F1008C">
        <w:rPr>
          <w:rFonts w:ascii="Arial Narrow" w:hAnsi="Arial Narrow"/>
          <w:sz w:val="20"/>
          <w:szCs w:val="20"/>
        </w:rPr>
        <w:t>Cross-financingu</w:t>
      </w:r>
    </w:p>
    <w:p w14:paraId="4B9435F1" w14:textId="172C0C8E"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lastRenderedPageBreak/>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B637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4B6375">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5B64122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4B637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0D38F3B4"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8C4FE9">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25D0226C"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B6375">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4B6375">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4B6375">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8C4FE9">
        <w:rPr>
          <w:rFonts w:ascii="Arial Narrow" w:hAnsi="Arial Narrow"/>
          <w:sz w:val="20"/>
        </w:rPr>
        <w:t xml:space="preserve">Wytycznych w zakresie </w:t>
      </w:r>
      <w:r w:rsidRPr="008C4FE9">
        <w:rPr>
          <w:rFonts w:ascii="Arial Narrow" w:hAnsi="Arial Narrow"/>
          <w:sz w:val="20"/>
        </w:rPr>
        <w:lastRenderedPageBreak/>
        <w:t>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128D83C9" w:rsidR="00420807" w:rsidRPr="005E03AA" w:rsidRDefault="00420807" w:rsidP="00646AD9">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646AD9">
        <w:rPr>
          <w:rFonts w:ascii="Arial Narrow" w:hAnsi="Arial Narrow"/>
          <w:sz w:val="20"/>
          <w:szCs w:val="20"/>
          <w:u w:val="single"/>
        </w:rPr>
        <w:t xml:space="preserve">, </w:t>
      </w:r>
      <w:r w:rsidR="00646AD9" w:rsidRPr="00646AD9">
        <w:rPr>
          <w:rFonts w:ascii="Arial Narrow" w:hAnsi="Arial Narrow"/>
          <w:sz w:val="20"/>
          <w:szCs w:val="20"/>
          <w:u w:val="single"/>
        </w:rPr>
        <w:t>z wyjątkiem</w:t>
      </w:r>
      <w:r w:rsidR="00646AD9">
        <w:rPr>
          <w:rFonts w:ascii="Arial Narrow" w:hAnsi="Arial Narrow"/>
          <w:sz w:val="20"/>
          <w:szCs w:val="20"/>
          <w:u w:val="single"/>
        </w:rPr>
        <w:t xml:space="preserve"> o</w:t>
      </w:r>
      <w:r w:rsidR="00646AD9" w:rsidRPr="00646AD9">
        <w:rPr>
          <w:rFonts w:ascii="Arial Narrow" w:hAnsi="Arial Narrow"/>
          <w:sz w:val="20"/>
          <w:szCs w:val="20"/>
          <w:u w:val="single"/>
        </w:rPr>
        <w:t>szczędności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kosztów</w:t>
      </w:r>
      <w:r w:rsidR="00646AD9">
        <w:rPr>
          <w:rFonts w:ascii="Arial Narrow" w:hAnsi="Arial Narrow"/>
          <w:sz w:val="20"/>
          <w:szCs w:val="20"/>
          <w:u w:val="single"/>
        </w:rPr>
        <w:t xml:space="preserve"> </w:t>
      </w:r>
      <w:r w:rsidR="00646AD9" w:rsidRPr="00646AD9">
        <w:rPr>
          <w:rFonts w:ascii="Arial Narrow" w:hAnsi="Arial Narrow"/>
          <w:sz w:val="20"/>
          <w:szCs w:val="20"/>
          <w:u w:val="single"/>
        </w:rPr>
        <w:t>wynikających</w:t>
      </w:r>
      <w:r w:rsidR="00646AD9">
        <w:rPr>
          <w:rFonts w:ascii="Arial Narrow" w:hAnsi="Arial Narrow"/>
          <w:sz w:val="20"/>
          <w:szCs w:val="20"/>
          <w:u w:val="single"/>
        </w:rPr>
        <w:t xml:space="preserve"> </w:t>
      </w:r>
      <w:r w:rsidR="00646AD9" w:rsidRPr="00646AD9">
        <w:rPr>
          <w:rFonts w:ascii="Arial Narrow" w:hAnsi="Arial Narrow"/>
          <w:sz w:val="20"/>
          <w:szCs w:val="20"/>
          <w:u w:val="single"/>
        </w:rPr>
        <w:t>z wdrożenia</w:t>
      </w:r>
      <w:r w:rsidR="00646AD9">
        <w:rPr>
          <w:rFonts w:ascii="Arial Narrow" w:hAnsi="Arial Narrow"/>
          <w:sz w:val="20"/>
          <w:szCs w:val="20"/>
          <w:u w:val="single"/>
        </w:rPr>
        <w:t xml:space="preserve"> </w:t>
      </w:r>
      <w:r w:rsidR="00646AD9" w:rsidRPr="00646AD9">
        <w:rPr>
          <w:rFonts w:ascii="Arial Narrow" w:hAnsi="Arial Narrow"/>
          <w:sz w:val="20"/>
          <w:szCs w:val="20"/>
          <w:u w:val="single"/>
        </w:rPr>
        <w:t>środków</w:t>
      </w:r>
      <w:r w:rsidR="00646AD9">
        <w:rPr>
          <w:rFonts w:ascii="Arial Narrow" w:hAnsi="Arial Narrow"/>
          <w:sz w:val="20"/>
          <w:szCs w:val="20"/>
          <w:u w:val="single"/>
        </w:rPr>
        <w:t xml:space="preserve"> </w:t>
      </w:r>
      <w:r w:rsidR="00646AD9" w:rsidRPr="00646AD9">
        <w:rPr>
          <w:rFonts w:ascii="Arial Narrow" w:hAnsi="Arial Narrow"/>
          <w:sz w:val="20"/>
          <w:szCs w:val="20"/>
          <w:u w:val="single"/>
        </w:rPr>
        <w:t>w zakresie efektywności</w:t>
      </w:r>
      <w:r w:rsidR="00646AD9">
        <w:rPr>
          <w:rFonts w:ascii="Arial Narrow" w:hAnsi="Arial Narrow"/>
          <w:sz w:val="20"/>
          <w:szCs w:val="20"/>
          <w:u w:val="single"/>
        </w:rPr>
        <w:t xml:space="preserve"> </w:t>
      </w:r>
      <w:r w:rsidR="00646AD9" w:rsidRPr="00646AD9">
        <w:rPr>
          <w:rFonts w:ascii="Arial Narrow" w:hAnsi="Arial Narrow"/>
          <w:sz w:val="20"/>
          <w:szCs w:val="20"/>
          <w:u w:val="single"/>
        </w:rPr>
        <w:t>energetycznej</w:t>
      </w:r>
      <w:r w:rsidR="00646AD9">
        <w:rPr>
          <w:rFonts w:ascii="Arial Narrow" w:hAnsi="Arial Narrow"/>
          <w:sz w:val="20"/>
          <w:szCs w:val="20"/>
          <w:u w:val="single"/>
        </w:rPr>
        <w:t>,</w:t>
      </w:r>
      <w:r w:rsidRPr="005E03AA">
        <w:rPr>
          <w:rFonts w:ascii="Arial Narrow" w:hAnsi="Arial Narrow"/>
          <w:sz w:val="20"/>
          <w:szCs w:val="20"/>
          <w:u w:val="single"/>
        </w:rPr>
        <w:t xml:space="preserve"> są traktowane jako dochody, chyba że są skompensowane równoważnym zmniejszeniem dotacji operacyjnych.</w:t>
      </w:r>
    </w:p>
    <w:p w14:paraId="33B725D3" w14:textId="77777777" w:rsidR="00420807" w:rsidRPr="005E03AA" w:rsidRDefault="00420807">
      <w:pPr>
        <w:rPr>
          <w:rFonts w:ascii="Arial Narrow" w:hAnsi="Arial Narrow"/>
          <w:sz w:val="20"/>
          <w:szCs w:val="20"/>
          <w:u w:val="single"/>
        </w:rPr>
      </w:pPr>
    </w:p>
    <w:p w14:paraId="479D9E39" w14:textId="77EDDA3A" w:rsidR="00420807" w:rsidRPr="008C4FE9" w:rsidRDefault="000E0236" w:rsidP="00646AD9">
      <w:pPr>
        <w:jc w:val="both"/>
        <w:rPr>
          <w:rFonts w:ascii="Arial Narrow" w:hAnsi="Arial Narrow"/>
          <w:b/>
          <w:sz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646AD9" w:rsidRPr="008C4FE9">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w całości</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obliczyć</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danej</w:t>
      </w:r>
      <w:r w:rsidR="00047B7F" w:rsidRPr="008C4FE9">
        <w:rPr>
          <w:rFonts w:ascii="Arial Narrow" w:hAnsi="Arial Narrow"/>
          <w:b/>
          <w:sz w:val="20"/>
          <w:u w:val="single"/>
        </w:rPr>
        <w:t xml:space="preserve"> </w:t>
      </w:r>
      <w:r w:rsidR="00646AD9" w:rsidRPr="008C4FE9">
        <w:rPr>
          <w:rFonts w:ascii="Arial Narrow" w:hAnsi="Arial Narrow"/>
          <w:b/>
          <w:sz w:val="20"/>
          <w:u w:val="single"/>
        </w:rPr>
        <w:t xml:space="preserve">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646AD9" w:rsidRPr="008C4FE9">
        <w:rPr>
          <w:rFonts w:ascii="Arial Narrow" w:hAnsi="Arial Narrow"/>
          <w:b/>
          <w:sz w:val="20"/>
          <w:u w:val="single"/>
        </w:rPr>
        <w:t xml:space="preserve"> częściowo</w:t>
      </w:r>
      <w:r w:rsidR="00047B7F" w:rsidRPr="008C4FE9">
        <w:rPr>
          <w:rFonts w:ascii="Arial Narrow" w:hAnsi="Arial Narrow"/>
          <w:b/>
          <w:sz w:val="20"/>
          <w:u w:val="single"/>
        </w:rPr>
        <w:t xml:space="preserve"> </w:t>
      </w:r>
      <w:r w:rsidR="00325E44" w:rsidRPr="00325E44">
        <w:rPr>
          <w:rFonts w:ascii="Arial Narrow" w:hAnsi="Arial Narrow"/>
          <w:b/>
          <w:sz w:val="20"/>
          <w:szCs w:val="20"/>
          <w:u w:val="single"/>
        </w:rPr>
        <w:t>objęt</w:t>
      </w:r>
      <w:r>
        <w:rPr>
          <w:rFonts w:ascii="Arial Narrow" w:hAnsi="Arial Narrow"/>
          <w:b/>
          <w:sz w:val="20"/>
          <w:szCs w:val="20"/>
          <w:u w:val="single"/>
        </w:rPr>
        <w:t>ego</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dla każdej</w:t>
      </w:r>
      <w:r w:rsidR="00047B7F" w:rsidRPr="008C4FE9">
        <w:rPr>
          <w:rFonts w:ascii="Arial Narrow" w:hAnsi="Arial Narrow"/>
          <w:b/>
          <w:sz w:val="20"/>
          <w:u w:val="single"/>
        </w:rPr>
        <w:t xml:space="preserve"> </w:t>
      </w:r>
      <w:r w:rsidR="00646AD9" w:rsidRPr="008C4FE9">
        <w:rPr>
          <w:rFonts w:ascii="Arial Narrow" w:hAnsi="Arial Narrow"/>
          <w:b/>
          <w:sz w:val="20"/>
          <w:u w:val="single"/>
        </w:rPr>
        <w:t>z 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projektu poziom dofinansowania należy</w:t>
      </w:r>
      <w:r w:rsidR="00047B7F" w:rsidRPr="008C4FE9">
        <w:rPr>
          <w:rFonts w:ascii="Arial Narrow" w:hAnsi="Arial Narrow"/>
          <w:b/>
          <w:sz w:val="20"/>
          <w:u w:val="single"/>
        </w:rPr>
        <w:t xml:space="preserve"> </w:t>
      </w:r>
      <w:r w:rsidR="00646AD9" w:rsidRPr="008C4FE9">
        <w:rPr>
          <w:rFonts w:ascii="Arial Narrow" w:hAnsi="Arial Narrow"/>
          <w:b/>
          <w:sz w:val="20"/>
          <w:u w:val="single"/>
        </w:rPr>
        <w:t>ustalić</w:t>
      </w:r>
      <w:r w:rsidR="00047B7F" w:rsidRPr="008C4FE9">
        <w:rPr>
          <w:rFonts w:ascii="Arial Narrow" w:hAnsi="Arial Narrow"/>
          <w:b/>
          <w:sz w:val="20"/>
          <w:u w:val="single"/>
        </w:rPr>
        <w:t xml:space="preserve"> </w:t>
      </w:r>
      <w:r w:rsidR="00646AD9" w:rsidRPr="008C4FE9">
        <w:rPr>
          <w:rFonts w:ascii="Arial Narrow" w:hAnsi="Arial Narrow"/>
          <w:b/>
          <w:sz w:val="20"/>
          <w:u w:val="single"/>
        </w:rPr>
        <w:t>z zastosowanie</w:t>
      </w:r>
      <w:r w:rsidR="00047B7F" w:rsidRPr="008C4FE9">
        <w:rPr>
          <w:rFonts w:ascii="Arial Narrow" w:hAnsi="Arial Narrow"/>
          <w:b/>
          <w:sz w:val="20"/>
          <w:u w:val="single"/>
        </w:rPr>
        <w:t>m</w:t>
      </w:r>
      <w:r w:rsidR="00646AD9" w:rsidRPr="008C4FE9">
        <w:rPr>
          <w:rFonts w:ascii="Arial Narrow" w:hAnsi="Arial Narrow"/>
          <w:b/>
          <w:sz w:val="20"/>
          <w:u w:val="single"/>
        </w:rPr>
        <w:t xml:space="preserve"> odnośnych</w:t>
      </w:r>
      <w:r w:rsidR="00047B7F" w:rsidRPr="008C4FE9">
        <w:rPr>
          <w:rFonts w:ascii="Arial Narrow" w:hAnsi="Arial Narrow"/>
          <w:b/>
          <w:sz w:val="20"/>
          <w:u w:val="single"/>
        </w:rPr>
        <w:t xml:space="preserve"> </w:t>
      </w:r>
      <w:r w:rsidR="00646AD9" w:rsidRPr="008C4FE9">
        <w:rPr>
          <w:rFonts w:ascii="Arial Narrow" w:hAnsi="Arial Narrow"/>
          <w:b/>
          <w:sz w:val="20"/>
          <w:u w:val="single"/>
        </w:rPr>
        <w:t>zasad - w przypadku</w:t>
      </w:r>
      <w:r w:rsidR="00047B7F" w:rsidRPr="008C4FE9">
        <w:rPr>
          <w:rFonts w:ascii="Arial Narrow" w:hAnsi="Arial Narrow"/>
          <w:b/>
          <w:sz w:val="20"/>
          <w:u w:val="single"/>
        </w:rPr>
        <w:t xml:space="preserve"> </w:t>
      </w:r>
      <w:r w:rsidR="00646AD9" w:rsidRPr="008C4FE9">
        <w:rPr>
          <w:rFonts w:ascii="Arial Narrow" w:hAnsi="Arial Narrow"/>
          <w:b/>
          <w:sz w:val="20"/>
          <w:u w:val="single"/>
        </w:rPr>
        <w:t>części</w:t>
      </w:r>
      <w:r w:rsidR="00047B7F" w:rsidRPr="008C4FE9">
        <w:rPr>
          <w:rFonts w:ascii="Arial Narrow" w:hAnsi="Arial Narrow"/>
          <w:b/>
          <w:sz w:val="20"/>
          <w:u w:val="single"/>
        </w:rPr>
        <w:t xml:space="preserve"> </w:t>
      </w:r>
      <w:r w:rsidR="00646AD9" w:rsidRPr="008C4FE9">
        <w:rPr>
          <w:rFonts w:ascii="Arial Narrow" w:hAnsi="Arial Narrow"/>
          <w:b/>
          <w:sz w:val="20"/>
          <w:u w:val="single"/>
        </w:rPr>
        <w:t>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pomocą</w:t>
      </w:r>
      <w:r w:rsidR="00047B7F" w:rsidRPr="008C4FE9">
        <w:rPr>
          <w:rFonts w:ascii="Arial Narrow" w:hAnsi="Arial Narrow"/>
          <w:b/>
          <w:sz w:val="20"/>
          <w:u w:val="single"/>
        </w:rPr>
        <w:t xml:space="preserve"> </w:t>
      </w:r>
      <w:r w:rsidR="00646AD9" w:rsidRPr="008C4FE9">
        <w:rPr>
          <w:rFonts w:ascii="Arial Narrow" w:hAnsi="Arial Narrow"/>
          <w:b/>
          <w:sz w:val="20"/>
          <w:u w:val="single"/>
        </w:rPr>
        <w:t>publiczną,</w:t>
      </w:r>
      <w:r w:rsidR="00047B7F" w:rsidRPr="008C4FE9">
        <w:rPr>
          <w:rFonts w:ascii="Arial Narrow" w:hAnsi="Arial Narrow"/>
          <w:b/>
          <w:sz w:val="20"/>
          <w:u w:val="single"/>
        </w:rPr>
        <w:t xml:space="preserve"> </w:t>
      </w:r>
      <w:r w:rsidR="00646AD9" w:rsidRPr="008C4FE9">
        <w:rPr>
          <w:rFonts w:ascii="Arial Narrow" w:hAnsi="Arial Narrow"/>
          <w:b/>
          <w:sz w:val="20"/>
          <w:u w:val="single"/>
        </w:rPr>
        <w:t>w oparciu o zasady dot</w:t>
      </w:r>
      <w:r w:rsidR="00047B7F" w:rsidRPr="008C4FE9">
        <w:rPr>
          <w:rFonts w:ascii="Arial Narrow" w:hAnsi="Arial Narrow"/>
          <w:b/>
          <w:sz w:val="20"/>
          <w:u w:val="single"/>
        </w:rPr>
        <w:t>yczące</w:t>
      </w:r>
      <w:r w:rsidR="00646AD9" w:rsidRPr="008C4FE9">
        <w:rPr>
          <w:rFonts w:ascii="Arial Narrow" w:hAnsi="Arial Narrow"/>
          <w:b/>
          <w:sz w:val="20"/>
          <w:u w:val="single"/>
        </w:rPr>
        <w:t xml:space="preserve"> pomocy publicznej,</w:t>
      </w:r>
      <w:r w:rsidR="00047B7F" w:rsidRPr="008C4FE9">
        <w:rPr>
          <w:rFonts w:ascii="Arial Narrow" w:hAnsi="Arial Narrow"/>
          <w:b/>
          <w:sz w:val="20"/>
          <w:u w:val="single"/>
        </w:rPr>
        <w:t xml:space="preserve"> zaś </w:t>
      </w:r>
      <w:r w:rsidR="00646AD9" w:rsidRPr="008C4FE9">
        <w:rPr>
          <w:rFonts w:ascii="Arial Narrow" w:hAnsi="Arial Narrow"/>
          <w:b/>
          <w:sz w:val="20"/>
          <w:u w:val="single"/>
        </w:rPr>
        <w:t>w przypadku części</w:t>
      </w:r>
      <w:r w:rsidR="00047B7F" w:rsidRPr="008C4FE9">
        <w:rPr>
          <w:rFonts w:ascii="Arial Narrow" w:hAnsi="Arial Narrow"/>
          <w:b/>
          <w:sz w:val="20"/>
          <w:u w:val="single"/>
        </w:rPr>
        <w:t xml:space="preserve"> n</w:t>
      </w:r>
      <w:r w:rsidR="00646AD9" w:rsidRPr="008C4FE9">
        <w:rPr>
          <w:rFonts w:ascii="Arial Narrow" w:hAnsi="Arial Narrow"/>
          <w:b/>
          <w:sz w:val="20"/>
          <w:u w:val="single"/>
        </w:rPr>
        <w:t>ieobjętej</w:t>
      </w:r>
      <w:r w:rsidR="00047B7F" w:rsidRPr="008C4FE9">
        <w:rPr>
          <w:rFonts w:ascii="Arial Narrow" w:hAnsi="Arial Narrow"/>
          <w:b/>
          <w:sz w:val="20"/>
          <w:u w:val="single"/>
        </w:rPr>
        <w:t xml:space="preserve"> </w:t>
      </w:r>
      <w:r w:rsidR="00646AD9" w:rsidRPr="008C4FE9">
        <w:rPr>
          <w:rFonts w:ascii="Arial Narrow" w:hAnsi="Arial Narrow"/>
          <w:b/>
          <w:sz w:val="20"/>
          <w:u w:val="single"/>
        </w:rPr>
        <w:t>taką</w:t>
      </w:r>
      <w:r w:rsidR="00047B7F" w:rsidRPr="008C4FE9">
        <w:rPr>
          <w:rFonts w:ascii="Arial Narrow" w:hAnsi="Arial Narrow"/>
          <w:b/>
          <w:sz w:val="20"/>
          <w:u w:val="single"/>
        </w:rPr>
        <w:t xml:space="preserve"> </w:t>
      </w:r>
      <w:r w:rsidR="00646AD9" w:rsidRPr="008C4FE9">
        <w:rPr>
          <w:rFonts w:ascii="Arial Narrow" w:hAnsi="Arial Narrow"/>
          <w:b/>
          <w:sz w:val="20"/>
          <w:u w:val="single"/>
        </w:rPr>
        <w:t>pomocą, w oparciu o metodę</w:t>
      </w:r>
      <w:r w:rsidR="00047B7F" w:rsidRPr="008C4FE9">
        <w:rPr>
          <w:rFonts w:ascii="Arial Narrow" w:hAnsi="Arial Narrow"/>
          <w:b/>
          <w:sz w:val="20"/>
          <w:u w:val="single"/>
        </w:rPr>
        <w:t xml:space="preserve"> </w:t>
      </w:r>
      <w:r w:rsidR="00646AD9" w:rsidRPr="008C4FE9">
        <w:rPr>
          <w:rFonts w:ascii="Arial Narrow" w:hAnsi="Arial Narrow"/>
          <w:b/>
          <w:sz w:val="20"/>
          <w:u w:val="single"/>
        </w:rPr>
        <w:t>luki</w:t>
      </w:r>
      <w:r w:rsidR="00047B7F" w:rsidRPr="008C4FE9">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6C98E414" w14:textId="77777777" w:rsidR="00420807" w:rsidRPr="005E03AA" w:rsidRDefault="00420807">
      <w:pPr>
        <w:jc w:val="both"/>
        <w:rPr>
          <w:rFonts w:ascii="Arial Narrow" w:hAnsi="Arial Narrow"/>
          <w:b/>
          <w:sz w:val="20"/>
          <w:szCs w:val="20"/>
          <w:u w:val="single"/>
        </w:rPr>
      </w:pP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4441A1E8"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BF199B">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5C2EB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19DE0E22"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w:t>
      </w:r>
      <w:r w:rsidRPr="005E03AA">
        <w:rPr>
          <w:rFonts w:ascii="Arial Narrow" w:hAnsi="Arial Narrow" w:cs="Arial"/>
          <w:sz w:val="20"/>
          <w:szCs w:val="20"/>
        </w:rPr>
        <w:lastRenderedPageBreak/>
        <w:t xml:space="preserve">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4CED897B"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567F42E8"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5C2EB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6B3B8AB1" w:rsidR="00420807" w:rsidRDefault="00420807" w:rsidP="005C2EB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5C2EB7">
        <w:rPr>
          <w:rFonts w:ascii="Arial Narrow" w:hAnsi="Arial Narrow" w:cs="Arial"/>
          <w:bCs/>
          <w:sz w:val="20"/>
          <w:szCs w:val="20"/>
        </w:rPr>
        <w:t>,</w:t>
      </w:r>
      <w:r w:rsidR="00BF199B">
        <w:rPr>
          <w:rFonts w:ascii="Arial Narrow" w:hAnsi="Arial Narrow" w:cs="Arial"/>
          <w:bCs/>
          <w:sz w:val="20"/>
          <w:szCs w:val="20"/>
        </w:rPr>
        <w:t xml:space="preserve"> </w:t>
      </w:r>
      <w:r w:rsidR="005C2EB7">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4B9AFAB2"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0F2A7FB9" w14:textId="77777777" w:rsidR="00DC7949" w:rsidRPr="00DC7949" w:rsidRDefault="00DC7949" w:rsidP="00DC7949">
      <w:pPr>
        <w:keepNext/>
        <w:autoSpaceDE w:val="0"/>
        <w:autoSpaceDN w:val="0"/>
        <w:adjustRightInd w:val="0"/>
        <w:jc w:val="both"/>
        <w:rPr>
          <w:rFonts w:ascii="Arial Narrow" w:hAnsi="Arial Narrow"/>
          <w:sz w:val="20"/>
          <w:szCs w:val="20"/>
        </w:rPr>
      </w:pP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8C4FE9">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5C2EB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5C2EB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7F304EE"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5C2EB7">
        <w:tc>
          <w:tcPr>
            <w:tcW w:w="9212" w:type="dxa"/>
          </w:tcPr>
          <w:p w14:paraId="0C387E4E" w14:textId="6A368BE9"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256EE7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F726505"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51CF018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965973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5C2EB7">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5C2EB7">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5C2EB7">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5C2EB7">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5A61D30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4E3EDF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054436BE"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24F4BA1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B93DE7E"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DD0CC21"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w:t>
      </w:r>
      <w:r w:rsidR="00015C95">
        <w:rPr>
          <w:rFonts w:ascii="Arial Narrow" w:hAnsi="Arial Narrow"/>
          <w:sz w:val="20"/>
          <w:szCs w:val="20"/>
        </w:rPr>
        <w:t>8</w:t>
      </w:r>
      <w:r w:rsidR="000E2ADB" w:rsidRPr="000E2ADB">
        <w:rPr>
          <w:rFonts w:ascii="Arial Narrow" w:hAnsi="Arial Narrow"/>
          <w:sz w:val="20"/>
          <w:szCs w:val="20"/>
        </w:rPr>
        <w:t xml:space="preserve"> r., poz. 14</w:t>
      </w:r>
      <w:r w:rsidR="00015C95">
        <w:rPr>
          <w:rFonts w:ascii="Arial Narrow" w:hAnsi="Arial Narrow"/>
          <w:sz w:val="20"/>
          <w:szCs w:val="20"/>
        </w:rPr>
        <w:t>74</w:t>
      </w:r>
      <w:r w:rsidR="0050783A">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13BEF489"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62B29547" w14:textId="77777777" w:rsidR="005349AD" w:rsidRPr="0049701D" w:rsidRDefault="005349AD" w:rsidP="005349AD">
      <w:pPr>
        <w:jc w:val="both"/>
        <w:rPr>
          <w:rFonts w:ascii="Arial Narrow" w:hAnsi="Arial Narrow"/>
          <w:sz w:val="20"/>
          <w:szCs w:val="20"/>
        </w:rPr>
      </w:pPr>
    </w:p>
    <w:p w14:paraId="7815A825"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71E08E19"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4EB83C42" w14:textId="77777777" w:rsidR="005349AD" w:rsidRPr="0049701D" w:rsidRDefault="005349AD" w:rsidP="005349AD">
      <w:pPr>
        <w:jc w:val="both"/>
        <w:rPr>
          <w:rFonts w:ascii="Arial Narrow" w:hAnsi="Arial Narrow"/>
          <w:sz w:val="20"/>
          <w:szCs w:val="20"/>
        </w:rPr>
      </w:pPr>
    </w:p>
    <w:p w14:paraId="0CEC8E77"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Pr="007E522F">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w:t>
      </w:r>
      <w:r w:rsidRPr="007E522F">
        <w:rPr>
          <w:rFonts w:ascii="Arial Narrow" w:hAnsi="Arial Narrow"/>
          <w:i/>
          <w:sz w:val="20"/>
          <w:szCs w:val="20"/>
        </w:rPr>
        <w:t>z dnia 9 listopada 2010 r.</w:t>
      </w:r>
      <w:r w:rsidRPr="0049701D">
        <w:rPr>
          <w:rFonts w:ascii="Arial Narrow" w:hAnsi="Arial Narrow"/>
          <w:sz w:val="20"/>
          <w:szCs w:val="20"/>
        </w:rPr>
        <w:t xml:space="preserve"> </w:t>
      </w:r>
      <w:r>
        <w:rPr>
          <w:rFonts w:ascii="Arial Narrow" w:hAnsi="Arial Narrow"/>
          <w:sz w:val="20"/>
          <w:szCs w:val="20"/>
        </w:rPr>
        <w:t xml:space="preserve">bądź </w:t>
      </w:r>
      <w:r w:rsidRPr="00A21632">
        <w:rPr>
          <w:rFonts w:ascii="Arial Narrow" w:hAnsi="Arial Narrow"/>
          <w:i/>
          <w:sz w:val="20"/>
          <w:szCs w:val="20"/>
        </w:rPr>
        <w:t>z dnia 10 września 2019 r.</w:t>
      </w:r>
      <w:r>
        <w:rPr>
          <w:rFonts w:ascii="Arial Narrow" w:hAnsi="Arial Narrow"/>
          <w:sz w:val="20"/>
          <w:szCs w:val="20"/>
        </w:rPr>
        <w:t xml:space="preserve"> (obowiązujący na moment wszczęcia postępowania zgodnie z §4 ww. Rozporządzenia z 10.09.2019 r.), </w:t>
      </w:r>
      <w:r w:rsidRPr="0049701D">
        <w:rPr>
          <w:rFonts w:ascii="Arial Narrow" w:hAnsi="Arial Narrow"/>
          <w:sz w:val="20"/>
          <w:szCs w:val="20"/>
        </w:rPr>
        <w:t>tj. tzw. przedsięwzięć podprogowych, oraz które nie oddziałują na obszar Natura 2000, konieczne jest załączenie:</w:t>
      </w:r>
    </w:p>
    <w:p w14:paraId="6A222094"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3A48B431"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lastRenderedPageBreak/>
        <w:t>- wypełnionego przez wnioskodawcę oświadczenia o braku zastosowania w odniesieniu do przedsięwzięcia realizowanego w ramach projektu, krajowych i unijnych przepisów o ochronie środowiska (wzór poniżej).</w:t>
      </w:r>
    </w:p>
    <w:p w14:paraId="1235A142" w14:textId="77777777" w:rsidR="005349AD" w:rsidRPr="0049701D" w:rsidRDefault="005349AD" w:rsidP="005349AD">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40EE9FE3" w:rsidR="00446013" w:rsidRDefault="00446013" w:rsidP="005349AD">
      <w:pPr>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62DBD9CD" w14:textId="77777777" w:rsidR="00446013" w:rsidRPr="0049701D" w:rsidRDefault="0024777D"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256AB9">
      <w:pPr>
        <w:numPr>
          <w:ilvl w:val="3"/>
          <w:numId w:val="26"/>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256AB9">
      <w:pPr>
        <w:numPr>
          <w:ilvl w:val="0"/>
          <w:numId w:val="28"/>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256AB9">
      <w:pPr>
        <w:numPr>
          <w:ilvl w:val="0"/>
          <w:numId w:val="28"/>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8C4FE9" w:rsidRDefault="00446013" w:rsidP="00256AB9">
      <w:pPr>
        <w:numPr>
          <w:ilvl w:val="0"/>
          <w:numId w:val="28"/>
        </w:numPr>
        <w:jc w:val="both"/>
        <w:rPr>
          <w:rFonts w:ascii="Arial Narrow" w:hAnsi="Arial Narrow"/>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8C4FE9" w:rsidRDefault="00446013" w:rsidP="00256AB9">
      <w:pPr>
        <w:numPr>
          <w:ilvl w:val="0"/>
          <w:numId w:val="28"/>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256AB9">
      <w:pPr>
        <w:numPr>
          <w:ilvl w:val="0"/>
          <w:numId w:val="23"/>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8C4FE9" w:rsidRDefault="00446013" w:rsidP="00256AB9">
      <w:pPr>
        <w:numPr>
          <w:ilvl w:val="0"/>
          <w:numId w:val="27"/>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8C4FE9">
        <w:rPr>
          <w:rFonts w:ascii="Arial Narrow" w:hAnsi="Arial Narrow"/>
          <w:sz w:val="20"/>
        </w:rPr>
        <w:t>;</w:t>
      </w:r>
    </w:p>
    <w:p w14:paraId="2D9C0D4E" w14:textId="77777777" w:rsidR="00446013" w:rsidRPr="008C4FE9" w:rsidRDefault="00446013" w:rsidP="00256AB9">
      <w:pPr>
        <w:numPr>
          <w:ilvl w:val="0"/>
          <w:numId w:val="27"/>
        </w:numPr>
        <w:jc w:val="both"/>
        <w:rPr>
          <w:rFonts w:ascii="Arial Narrow" w:hAnsi="Arial Narrow"/>
          <w:b/>
          <w:sz w:val="20"/>
        </w:rPr>
      </w:pPr>
      <w:r w:rsidRPr="008C4FE9">
        <w:rPr>
          <w:rFonts w:ascii="Arial Narrow" w:hAnsi="Arial Narrow"/>
          <w:sz w:val="20"/>
        </w:rPr>
        <w:t xml:space="preserve">Dokumenty potwierdzające podanie do publicznej wiadomości informacji o wydanej decyzji </w:t>
      </w:r>
      <w:r w:rsidRPr="008C4FE9">
        <w:rPr>
          <w:rFonts w:ascii="Arial Narrow" w:hAnsi="Arial Narrow"/>
          <w:i/>
          <w:sz w:val="20"/>
        </w:rPr>
        <w:t>(art. 85 ustawy OOŚ)</w:t>
      </w:r>
      <w:r w:rsidRPr="008C4FE9">
        <w:rPr>
          <w:rFonts w:ascii="Arial Narrow" w:hAnsi="Arial Narrow"/>
          <w:sz w:val="20"/>
        </w:rPr>
        <w:t xml:space="preserve"> – między innymi  obwieszczenie właściwego organu o wydaniu decyzji środowiskowej;</w:t>
      </w:r>
    </w:p>
    <w:p w14:paraId="56B740BD" w14:textId="77777777" w:rsidR="00446013" w:rsidRPr="008C4FE9" w:rsidRDefault="00446013" w:rsidP="00256AB9">
      <w:pPr>
        <w:numPr>
          <w:ilvl w:val="0"/>
          <w:numId w:val="27"/>
        </w:numPr>
        <w:jc w:val="both"/>
        <w:rPr>
          <w:rFonts w:ascii="Arial Narrow" w:hAnsi="Arial Narrow"/>
          <w:sz w:val="20"/>
        </w:rPr>
      </w:pPr>
      <w:r w:rsidRPr="008C4FE9">
        <w:rPr>
          <w:rFonts w:ascii="Arial Narrow" w:hAnsi="Arial Narrow"/>
          <w:sz w:val="20"/>
        </w:rPr>
        <w:t>Protokół z rozprawy administracyjnej (jeżeli była przeprowadzona);</w:t>
      </w:r>
    </w:p>
    <w:p w14:paraId="4F3B7B39" w14:textId="77777777" w:rsidR="00446013" w:rsidRPr="0049701D" w:rsidRDefault="00446013" w:rsidP="00256AB9">
      <w:pPr>
        <w:numPr>
          <w:ilvl w:val="0"/>
          <w:numId w:val="27"/>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lastRenderedPageBreak/>
        <w:t>Przedsięwzięcia, dla których na etapie postępowania zakończonego wydaniem decyzji budowlanej przeprowadzana była ponowna OOŚ:</w:t>
      </w:r>
    </w:p>
    <w:p w14:paraId="032214F5" w14:textId="14C173E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522449BB"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 xml:space="preserve">z </w:t>
      </w:r>
      <w:r w:rsidR="0006717A">
        <w:rPr>
          <w:rFonts w:ascii="Arial Narrow" w:hAnsi="Arial Narrow"/>
          <w:sz w:val="20"/>
          <w:szCs w:val="20"/>
        </w:rPr>
        <w:t>opiniami wydanymi przez właściwe</w:t>
      </w:r>
      <w:r w:rsidRPr="0049701D">
        <w:rPr>
          <w:rFonts w:ascii="Arial Narrow" w:hAnsi="Arial Narrow"/>
          <w:sz w:val="20"/>
          <w:szCs w:val="20"/>
        </w:rPr>
        <w:t xml:space="preserve"> organ</w:t>
      </w:r>
      <w:r w:rsidR="0006717A">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256AB9">
      <w:pPr>
        <w:numPr>
          <w:ilvl w:val="0"/>
          <w:numId w:val="25"/>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8C4FE9" w:rsidRDefault="00446013" w:rsidP="00256AB9">
      <w:pPr>
        <w:numPr>
          <w:ilvl w:val="0"/>
          <w:numId w:val="25"/>
        </w:numPr>
        <w:jc w:val="both"/>
        <w:rPr>
          <w:rFonts w:ascii="Arial Narrow" w:hAnsi="Arial Narrow"/>
          <w:b/>
          <w:i/>
          <w:sz w:val="20"/>
        </w:rPr>
      </w:pPr>
      <w:r w:rsidRPr="008C4FE9">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8C4FE9">
        <w:rPr>
          <w:rFonts w:ascii="Arial Narrow" w:hAnsi="Arial Narrow"/>
          <w:i/>
          <w:sz w:val="20"/>
        </w:rPr>
        <w:t>(art. 33 ustawy OOŚ)</w:t>
      </w:r>
      <w:r w:rsidRPr="008C4FE9">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8C4FE9">
        <w:rPr>
          <w:rFonts w:ascii="Arial Narrow" w:hAnsi="Arial Narrow"/>
          <w:sz w:val="20"/>
        </w:rPr>
        <w:t>;</w:t>
      </w:r>
    </w:p>
    <w:p w14:paraId="4EBA6BA7" w14:textId="77777777" w:rsidR="00446013" w:rsidRPr="008C4FE9" w:rsidRDefault="00446013" w:rsidP="00256AB9">
      <w:pPr>
        <w:numPr>
          <w:ilvl w:val="0"/>
          <w:numId w:val="25"/>
        </w:numPr>
        <w:jc w:val="both"/>
        <w:rPr>
          <w:rFonts w:ascii="Arial Narrow" w:hAnsi="Arial Narrow"/>
          <w:b/>
          <w:sz w:val="20"/>
        </w:rPr>
      </w:pPr>
      <w:r w:rsidRPr="0049701D">
        <w:rPr>
          <w:rFonts w:ascii="Arial Narrow" w:hAnsi="Arial Narrow"/>
          <w:sz w:val="20"/>
          <w:szCs w:val="20"/>
        </w:rPr>
        <w:t>D</w:t>
      </w:r>
      <w:r w:rsidRPr="008C4FE9">
        <w:rPr>
          <w:rFonts w:ascii="Arial Narrow" w:hAnsi="Arial Narrow"/>
          <w:sz w:val="20"/>
        </w:rPr>
        <w:t xml:space="preserve">okumenty potwierdzające podanie do publicznej wiadomości informacji o wydanej decyzji </w:t>
      </w:r>
      <w:r w:rsidRPr="008C4FE9">
        <w:rPr>
          <w:rFonts w:ascii="Arial Narrow" w:hAnsi="Arial Narrow"/>
          <w:i/>
          <w:sz w:val="20"/>
        </w:rPr>
        <w:t>(art. 95 ustawy OOŚ)</w:t>
      </w:r>
      <w:r w:rsidRPr="008C4FE9">
        <w:rPr>
          <w:rFonts w:ascii="Arial Narrow" w:hAnsi="Arial Narrow"/>
          <w:sz w:val="20"/>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256AB9">
      <w:pPr>
        <w:numPr>
          <w:ilvl w:val="0"/>
          <w:numId w:val="23"/>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8C4FE9" w:rsidRDefault="00446013" w:rsidP="00256AB9">
      <w:pPr>
        <w:numPr>
          <w:ilvl w:val="0"/>
          <w:numId w:val="24"/>
        </w:numPr>
        <w:jc w:val="both"/>
        <w:rPr>
          <w:rFonts w:ascii="Arial Narrow" w:hAnsi="Arial Narrow"/>
          <w:b/>
          <w:i/>
          <w:sz w:val="20"/>
        </w:rPr>
      </w:pPr>
      <w:r w:rsidRPr="008C4FE9">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8C4FE9">
        <w:rPr>
          <w:rFonts w:ascii="Arial Narrow" w:hAnsi="Arial Narrow"/>
          <w:i/>
          <w:sz w:val="20"/>
        </w:rPr>
        <w:t>art. 33 ustawy OOŚ</w:t>
      </w:r>
      <w:r w:rsidRPr="008C4FE9">
        <w:rPr>
          <w:rFonts w:ascii="Arial Narrow" w:hAnsi="Arial Narrow"/>
          <w:sz w:val="20"/>
        </w:rPr>
        <w:t>);</w:t>
      </w:r>
    </w:p>
    <w:p w14:paraId="0FF841B0" w14:textId="77777777" w:rsidR="00446013" w:rsidRPr="0049701D" w:rsidRDefault="00446013" w:rsidP="00256AB9">
      <w:pPr>
        <w:numPr>
          <w:ilvl w:val="0"/>
          <w:numId w:val="24"/>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1683FCF7" w:rsidR="00446013" w:rsidRPr="008C4FE9" w:rsidRDefault="00446013" w:rsidP="00256AB9">
      <w:pPr>
        <w:numPr>
          <w:ilvl w:val="0"/>
          <w:numId w:val="24"/>
        </w:numPr>
        <w:jc w:val="both"/>
        <w:rPr>
          <w:rFonts w:ascii="Arial Narrow" w:hAnsi="Arial Narrow"/>
          <w:b/>
          <w:sz w:val="20"/>
        </w:rPr>
      </w:pPr>
      <w:r w:rsidRPr="008C4FE9">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8C4FE9">
        <w:rPr>
          <w:rFonts w:ascii="Arial Narrow" w:hAnsi="Arial Narrow"/>
          <w:i/>
          <w:sz w:val="20"/>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w:t>
      </w:r>
      <w:r w:rsidRPr="008C4FE9">
        <w:rPr>
          <w:rFonts w:ascii="Arial Narrow" w:hAnsi="Arial Narrow"/>
          <w:i/>
          <w:sz w:val="20"/>
        </w:rPr>
        <w:t xml:space="preserve"> OOŚ)</w:t>
      </w:r>
      <w:r w:rsidRPr="008C4FE9">
        <w:rPr>
          <w:rFonts w:ascii="Arial Narrow" w:hAnsi="Arial Narrow"/>
          <w:sz w:val="20"/>
        </w:rPr>
        <w:t>;</w:t>
      </w:r>
    </w:p>
    <w:p w14:paraId="16AC7CD0" w14:textId="77777777" w:rsidR="00446013" w:rsidRPr="0049701D" w:rsidRDefault="00446013" w:rsidP="00256AB9">
      <w:pPr>
        <w:numPr>
          <w:ilvl w:val="0"/>
          <w:numId w:val="24"/>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DD0CAB">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DD0CAB">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DD0CAB">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256AB9">
            <w:pPr>
              <w:pStyle w:val="Default"/>
              <w:numPr>
                <w:ilvl w:val="0"/>
                <w:numId w:val="10"/>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DD0CAB">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256AB9">
            <w:pPr>
              <w:numPr>
                <w:ilvl w:val="0"/>
                <w:numId w:val="15"/>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256AB9">
            <w:pPr>
              <w:pStyle w:val="Default"/>
              <w:numPr>
                <w:ilvl w:val="0"/>
                <w:numId w:val="16"/>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256AB9">
      <w:pPr>
        <w:pStyle w:val="Akapitzlist"/>
        <w:numPr>
          <w:ilvl w:val="0"/>
          <w:numId w:val="29"/>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DD0CAB">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DD0CAB">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DD0CAB">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256AB9">
            <w:pPr>
              <w:pStyle w:val="Akapitzlist"/>
              <w:numPr>
                <w:ilvl w:val="0"/>
                <w:numId w:val="16"/>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DD0CAB">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DD0CAB">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DD0CAB">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DD0CAB">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256AB9">
      <w:pPr>
        <w:numPr>
          <w:ilvl w:val="0"/>
          <w:numId w:val="12"/>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DD0CAB">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256AB9">
            <w:pPr>
              <w:numPr>
                <w:ilvl w:val="0"/>
                <w:numId w:val="13"/>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DD0CAB">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256AB9">
            <w:pPr>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256AB9">
            <w:pPr>
              <w:pStyle w:val="Default"/>
              <w:numPr>
                <w:ilvl w:val="0"/>
                <w:numId w:val="17"/>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DD0CAB">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DD0CAB">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DD0CAB">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DD0CAB">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DD0CAB">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DD0CAB">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DD0CAB">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DD0CAB">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DD0CAB">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256AB9">
            <w:pPr>
              <w:numPr>
                <w:ilvl w:val="0"/>
                <w:numId w:val="14"/>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256AB9">
            <w:pPr>
              <w:numPr>
                <w:ilvl w:val="0"/>
                <w:numId w:val="14"/>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DD0CAB">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DD0CAB">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8C4FE9">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F36F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BF199B">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DD0CAB">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DD0CAB">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t>
            </w:r>
            <w:r w:rsidRPr="0049701D">
              <w:rPr>
                <w:rFonts w:ascii="Arial Narrow" w:hAnsi="Arial Narrow" w:cs="Arial"/>
                <w:sz w:val="20"/>
                <w:szCs w:val="20"/>
              </w:rPr>
              <w:lastRenderedPageBreak/>
              <w:t xml:space="preserve">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DD0CAB">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DD0CAB">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DD0CAB">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DD0CAB">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DD0CAB">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DD0CAB">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DD0CAB">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DD0CAB">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DD0CAB">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B5BEBC9"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8C4FE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256AB9">
            <w:pPr>
              <w:pStyle w:val="Akapitzlist"/>
              <w:numPr>
                <w:ilvl w:val="0"/>
                <w:numId w:val="16"/>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256AB9">
            <w:pPr>
              <w:pStyle w:val="Akapitzlist"/>
              <w:numPr>
                <w:ilvl w:val="0"/>
                <w:numId w:val="30"/>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DD0CAB">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256AB9">
            <w:pPr>
              <w:pStyle w:val="Default"/>
              <w:numPr>
                <w:ilvl w:val="0"/>
                <w:numId w:val="31"/>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8C4FE9">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307139E3"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2C69854"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8C4FE9">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8C4FE9">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6C64D0E2" w14:textId="63788C7A" w:rsidR="00593A4C" w:rsidRDefault="00593A4C" w:rsidP="00044C4B">
      <w:pPr>
        <w:ind w:left="5664"/>
        <w:jc w:val="right"/>
        <w:rPr>
          <w:rFonts w:ascii="Arial Narrow" w:hAnsi="Arial Narrow" w:cs="Arial"/>
          <w:b/>
          <w:sz w:val="20"/>
          <w:szCs w:val="20"/>
        </w:rPr>
      </w:pPr>
    </w:p>
    <w:p w14:paraId="1B779244" w14:textId="724216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32029293"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DD0CAB">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DD0CAB">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DD0CAB">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DD0CAB">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DD0CAB">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DD0CAB">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DD0CAB">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DD0CAB">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DD0CAB">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22B217DD"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6D344DE"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BF199B">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DD0CAB">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DD0CAB">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44BABF06"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DD0CAB">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DD0CAB">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DD0CAB">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DD0CAB">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DD0CAB">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DD0CAB">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DD0CAB">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DD0CAB">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DD0CAB">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D0CAB">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D0CAB">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D0CAB">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D0CAB">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D0CAB">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D0CAB">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D0CAB">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D0CAB">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256AB9">
      <w:pPr>
        <w:numPr>
          <w:ilvl w:val="0"/>
          <w:numId w:val="19"/>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D0CAB">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D0CAB">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D0CAB">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256AB9">
            <w:pPr>
              <w:numPr>
                <w:ilvl w:val="0"/>
                <w:numId w:val="20"/>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D0CAB">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593A4C">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13095060"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D0CAB">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D0CAB">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D0CAB">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D0CAB">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D0CAB">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256AB9">
            <w:pPr>
              <w:numPr>
                <w:ilvl w:val="0"/>
                <w:numId w:val="18"/>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D0CAB">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D0CAB">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D0CAB">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256AB9">
      <w:pPr>
        <w:pStyle w:val="Akapitzlist"/>
        <w:numPr>
          <w:ilvl w:val="0"/>
          <w:numId w:val="19"/>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D0CAB">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D0CAB">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D0CAB">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256AB9">
      <w:pPr>
        <w:numPr>
          <w:ilvl w:val="0"/>
          <w:numId w:val="19"/>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9D09D2"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9D09D2"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9D09D2"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D0CAB">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DD0CAB">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9D09D2"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9D09D2"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9D09D2"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9D09D2"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9D09D2"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9D09D2"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9D09D2"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20E5026C"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593A4C">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256AB9">
            <w:pPr>
              <w:numPr>
                <w:ilvl w:val="0"/>
                <w:numId w:val="22"/>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4606C496"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256AB9">
      <w:pPr>
        <w:numPr>
          <w:ilvl w:val="1"/>
          <w:numId w:val="21"/>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D0CAB">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256AB9">
      <w:pPr>
        <w:numPr>
          <w:ilvl w:val="1"/>
          <w:numId w:val="21"/>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DD0CAB">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DD0CAB">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DD0CAB">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DD0CAB">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DD0CAB">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67E0BC9"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DD0CAB">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51B8FDC1"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1AF16E83"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DD0CAB">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1D5075E6"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F199B">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DD0CAB">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0BA88376"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F199B">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DD0CAB">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394F5CAE"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BF199B">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00BF199B">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593A4C">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593A4C">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593A4C">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593A4C">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593A4C">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593A4C">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593A4C">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593A4C">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109B8A1B"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w:t>
      </w:r>
      <w:r w:rsidR="00182234" w:rsidRPr="005E03AA">
        <w:rPr>
          <w:rFonts w:ascii="Arial Narrow" w:hAnsi="Arial Narrow"/>
          <w:sz w:val="20"/>
          <w:szCs w:val="20"/>
        </w:rPr>
        <w:t xml:space="preserve">pod nazwą </w:t>
      </w:r>
      <w:r w:rsidRPr="005E03AA">
        <w:rPr>
          <w:rFonts w:ascii="Arial Narrow" w:hAnsi="Arial Narrow"/>
          <w:sz w:val="20"/>
          <w:szCs w:val="20"/>
        </w:rPr>
        <w:t>„</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3668148C"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66305F8E" w:rsidR="00D6107E" w:rsidRPr="008C4FE9" w:rsidRDefault="00420807" w:rsidP="00AA4AD0">
      <w:pPr>
        <w:autoSpaceDE w:val="0"/>
        <w:autoSpaceDN w:val="0"/>
        <w:adjustRightInd w:val="0"/>
        <w:jc w:val="both"/>
        <w:rPr>
          <w:rFonts w:ascii="Arial Narrow" w:hAnsi="Arial Narrow"/>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8C4FE9">
        <w:rPr>
          <w:rFonts w:ascii="Arial Narrow" w:hAnsi="Arial Narrow"/>
          <w:sz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DD0CAB">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B8C456A"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256AB9">
      <w:pPr>
        <w:pStyle w:val="Akapitzlist"/>
        <w:numPr>
          <w:ilvl w:val="0"/>
          <w:numId w:val="32"/>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a umowa UOIG nie została jeszcze zawarta, do wniosku o dofinansowanie należy załączyć dokument odzwierciedlający podstawowe założenia </w:t>
      </w:r>
      <w:r w:rsidRPr="0065276C">
        <w:rPr>
          <w:rFonts w:ascii="Arial Narrow" w:hAnsi="Arial Narrow"/>
          <w:sz w:val="20"/>
          <w:szCs w:val="20"/>
          <w:lang w:eastAsia="en-US"/>
        </w:rPr>
        <w:lastRenderedPageBreak/>
        <w:t>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10C190D9"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256AB9">
      <w:pPr>
        <w:pStyle w:val="Akapitzlist"/>
        <w:numPr>
          <w:ilvl w:val="0"/>
          <w:numId w:val="33"/>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593A4C">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6529BF18" w14:textId="32205A32" w:rsidR="0056280E" w:rsidRPr="0056280E" w:rsidRDefault="0056280E" w:rsidP="001347E0">
      <w:pPr>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r w:rsidR="00B511F3" w:rsidRPr="00B511F3">
        <w:rPr>
          <w:rFonts w:ascii="Arial Narrow" w:hAnsi="Arial Narrow"/>
          <w:sz w:val="20"/>
          <w:szCs w:val="20"/>
        </w:rPr>
        <w:t>Jeśli obiekt objęty jest inną</w:t>
      </w:r>
      <w:r w:rsidRPr="0056280E">
        <w:rPr>
          <w:rFonts w:ascii="Arial Narrow" w:hAnsi="Arial Narrow"/>
          <w:sz w:val="20"/>
          <w:szCs w:val="20"/>
        </w:rPr>
        <w:t xml:space="preserve"> z form ochrony zabytku lub znajduje się na terenie objętym ochroną (np. wpisem do ewidencji gminnej, uznaniem obiektu/obszaru za Pomnik Historii Prezydenta RP), to należy przedłożyć kopię dokumentu to potwierdzającego.   </w:t>
      </w:r>
    </w:p>
    <w:p w14:paraId="236F8E00" w14:textId="4D94FC0D" w:rsidR="0056280E" w:rsidRDefault="0056280E" w:rsidP="001347E0">
      <w:pPr>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1347E0">
      <w:pPr>
        <w:pStyle w:val="Akapitzlist"/>
        <w:ind w:left="0"/>
        <w:jc w:val="both"/>
        <w:rPr>
          <w:rFonts w:ascii="Arial Narrow" w:hAnsi="Arial Narrow"/>
          <w:sz w:val="20"/>
          <w:szCs w:val="20"/>
        </w:rPr>
      </w:pPr>
      <w:r w:rsidRPr="008C4FE9">
        <w:rPr>
          <w:rFonts w:ascii="Arial Narrow" w:hAnsi="Arial Narrow"/>
          <w:b/>
          <w:sz w:val="20"/>
        </w:rPr>
        <w:t>Jeśli ww. dokumenty mogą zostać pozyskane przez IZ RPO WŁ z rejestrów publicznie dostępnych zgodnie z art. 50a ustawy, należy przedłożyć oświadczenie wskazujące na ww. rejestr i adres strony internetowej, gdzie jest dostępny.</w:t>
      </w:r>
    </w:p>
    <w:p w14:paraId="69BB8112" w14:textId="77777777" w:rsidR="00321E4C" w:rsidRDefault="00321E4C" w:rsidP="001347E0">
      <w:pPr>
        <w:jc w:val="both"/>
        <w:rPr>
          <w:rFonts w:ascii="Arial Narrow" w:hAnsi="Arial Narrow"/>
          <w:sz w:val="20"/>
          <w:szCs w:val="20"/>
        </w:rPr>
      </w:pPr>
    </w:p>
    <w:p w14:paraId="1F0F308E" w14:textId="115DBD00" w:rsidR="00593A4C" w:rsidRDefault="00B511F3" w:rsidP="001347E0">
      <w:pPr>
        <w:jc w:val="both"/>
        <w:rPr>
          <w:rFonts w:ascii="Arial Narrow" w:hAnsi="Arial Narrow"/>
          <w:sz w:val="20"/>
          <w:szCs w:val="20"/>
        </w:rPr>
      </w:pPr>
      <w:r w:rsidRPr="007B5541">
        <w:rPr>
          <w:rFonts w:ascii="Arial Narrow" w:hAnsi="Arial Narrow"/>
          <w:sz w:val="20"/>
          <w:szCs w:val="20"/>
        </w:rPr>
        <w:t>W przypadku gdy elementem projektu są prace termomodernizacyjne, należy przedłożyć audyt energetyczny</w:t>
      </w:r>
      <w:r w:rsidR="00E30AA5">
        <w:rPr>
          <w:rFonts w:ascii="Arial Narrow" w:hAnsi="Arial Narrow"/>
          <w:sz w:val="20"/>
          <w:szCs w:val="20"/>
        </w:rPr>
        <w:t>.</w:t>
      </w:r>
    </w:p>
    <w:p w14:paraId="4077D493" w14:textId="77777777" w:rsidR="00321E4C" w:rsidRDefault="00321E4C" w:rsidP="001347E0">
      <w:pPr>
        <w:jc w:val="both"/>
        <w:rPr>
          <w:rFonts w:ascii="Arial Narrow" w:hAnsi="Arial Narrow" w:cs="Arial"/>
          <w:sz w:val="20"/>
          <w:szCs w:val="20"/>
        </w:rPr>
      </w:pPr>
    </w:p>
    <w:p w14:paraId="52A26DA2" w14:textId="79014317" w:rsidR="00AC07F0" w:rsidRPr="00AC07F0" w:rsidRDefault="00AC07F0" w:rsidP="001347E0">
      <w:pPr>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4B6375">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4B6375">
            <w:pPr>
              <w:rPr>
                <w:rFonts w:ascii="Arial Narrow" w:hAnsi="Arial Narrow"/>
                <w:sz w:val="20"/>
                <w:szCs w:val="20"/>
              </w:rPr>
            </w:pPr>
          </w:p>
          <w:p w14:paraId="5AE5C889" w14:textId="77777777" w:rsidR="00AC07F0" w:rsidRPr="007B4325" w:rsidRDefault="00AC07F0" w:rsidP="004B6375">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4B6375">
            <w:pPr>
              <w:rPr>
                <w:rFonts w:ascii="Arial Narrow" w:hAnsi="Arial Narrow"/>
                <w:sz w:val="20"/>
                <w:szCs w:val="20"/>
              </w:rPr>
            </w:pPr>
          </w:p>
          <w:p w14:paraId="27D03F6C"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4B6375">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4B6375">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4B6375">
            <w:pPr>
              <w:jc w:val="both"/>
              <w:rPr>
                <w:rFonts w:ascii="Arial Narrow" w:hAnsi="Arial Narrow"/>
                <w:sz w:val="20"/>
                <w:szCs w:val="20"/>
              </w:rPr>
            </w:pPr>
          </w:p>
          <w:p w14:paraId="3FD3A3FD" w14:textId="77777777" w:rsidR="00AC07F0" w:rsidRDefault="00AC07F0" w:rsidP="004B6375">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4B6375">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4B6375">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4B6375">
            <w:pPr>
              <w:rPr>
                <w:rFonts w:ascii="Arial Narrow" w:hAnsi="Arial Narrow"/>
                <w:sz w:val="20"/>
                <w:szCs w:val="20"/>
              </w:rPr>
            </w:pPr>
          </w:p>
          <w:p w14:paraId="3967ACC8" w14:textId="77777777" w:rsidR="00AC07F0" w:rsidRPr="007B4325" w:rsidRDefault="00AC07F0" w:rsidP="004B637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4B6375">
            <w:pPr>
              <w:ind w:left="5760"/>
              <w:jc w:val="center"/>
              <w:rPr>
                <w:rFonts w:ascii="Arial Narrow" w:hAnsi="Arial Narrow"/>
                <w:sz w:val="20"/>
                <w:szCs w:val="20"/>
              </w:rPr>
            </w:pPr>
          </w:p>
          <w:p w14:paraId="435C2568"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4B6375">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4B6375">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775D9D94" w14:textId="3ABCA5B0" w:rsidR="00AC07F0" w:rsidRDefault="00AC07F0" w:rsidP="00256AB9">
      <w:pPr>
        <w:pStyle w:val="Akapitzlist"/>
        <w:spacing w:line="276" w:lineRule="auto"/>
        <w:ind w:left="0"/>
        <w:jc w:val="both"/>
        <w:rPr>
          <w:rFonts w:ascii="Arial Narrow" w:hAnsi="Arial Narrow"/>
          <w:sz w:val="20"/>
          <w:szCs w:val="20"/>
        </w:rPr>
      </w:pPr>
    </w:p>
    <w:p w14:paraId="400278AF" w14:textId="77777777" w:rsidR="00420807" w:rsidRPr="005E03AA" w:rsidRDefault="00420807" w:rsidP="001347E0">
      <w:pPr>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50E8F7C5" w:rsidR="00420807" w:rsidRPr="005623DD" w:rsidRDefault="00A36772" w:rsidP="001347E0">
      <w:pPr>
        <w:pStyle w:val="Akapitzlist"/>
        <w:numPr>
          <w:ilvl w:val="0"/>
          <w:numId w:val="35"/>
        </w:numPr>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256AB9">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420807" w:rsidRPr="005623DD">
        <w:rPr>
          <w:rFonts w:ascii="Arial Narrow" w:hAnsi="Arial Narrow"/>
          <w:sz w:val="20"/>
          <w:szCs w:val="20"/>
        </w:rPr>
        <w:t xml:space="preserve"> jako oddzielnego dokumentu. </w:t>
      </w:r>
    </w:p>
    <w:p w14:paraId="6013856A" w14:textId="147628B8" w:rsidR="00420807" w:rsidRPr="005623DD" w:rsidRDefault="001E1207" w:rsidP="001347E0">
      <w:pPr>
        <w:pStyle w:val="Akapitzlist"/>
        <w:tabs>
          <w:tab w:val="left" w:pos="360"/>
        </w:tabs>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0E430E6F"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256AB9">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121D4736"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lastRenderedPageBreak/>
        <w:t>zawarcie umowy PPP,</w:t>
      </w:r>
    </w:p>
    <w:p w14:paraId="094DB4F2" w14:textId="77777777" w:rsidR="00420807" w:rsidRPr="005623DD" w:rsidRDefault="00420807" w:rsidP="001347E0">
      <w:pPr>
        <w:pStyle w:val="Akapitzlist"/>
        <w:numPr>
          <w:ilvl w:val="3"/>
          <w:numId w:val="35"/>
        </w:numPr>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1347E0">
      <w:pPr>
        <w:pStyle w:val="Akapitzlist"/>
        <w:numPr>
          <w:ilvl w:val="0"/>
          <w:numId w:val="35"/>
        </w:numPr>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1A4E19B2"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w:t>
      </w:r>
    </w:p>
    <w:p w14:paraId="64685990" w14:textId="2BA9AE50" w:rsidR="00AA0B13" w:rsidRDefault="00222050" w:rsidP="00F966B2">
      <w:pPr>
        <w:spacing w:before="60" w:after="60"/>
        <w:jc w:val="both"/>
        <w:rPr>
          <w:rFonts w:ascii="Arial Narrow" w:hAnsi="Arial Narrow" w:cs="Arial"/>
          <w:sz w:val="20"/>
          <w:szCs w:val="20"/>
        </w:rPr>
      </w:pPr>
      <w:r>
        <w:rPr>
          <w:rFonts w:ascii="Arial Narrow" w:hAnsi="Arial Narrow" w:cs="Arial"/>
          <w:sz w:val="20"/>
          <w:szCs w:val="20"/>
        </w:rPr>
        <w:t>N</w:t>
      </w:r>
      <w:r w:rsidR="00420807" w:rsidRPr="005E03AA">
        <w:rPr>
          <w:rFonts w:ascii="Arial Narrow" w:hAnsi="Arial Narrow" w:cs="Arial"/>
          <w:sz w:val="20"/>
          <w:szCs w:val="20"/>
        </w:rPr>
        <w:t xml:space="preserve">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00420807" w:rsidRPr="005E03AA">
        <w:rPr>
          <w:rFonts w:ascii="Arial Narrow" w:hAnsi="Arial Narrow" w:cs="Arial"/>
          <w:i/>
          <w:sz w:val="20"/>
          <w:szCs w:val="20"/>
        </w:rPr>
        <w:t>Wytycznych Ministra Rozwoju w zakresie rewitalizacji w programach operacyjnych na lata 2014-2020</w:t>
      </w:r>
      <w:r w:rsidR="00420807" w:rsidRPr="005E03AA">
        <w:rPr>
          <w:rFonts w:ascii="Arial Narrow" w:hAnsi="Arial Narrow" w:cs="Arial"/>
          <w:sz w:val="20"/>
          <w:szCs w:val="20"/>
        </w:rPr>
        <w:t>. Dopuszcza się możliwość załączenia wyciągu z programu rewitalizacji zawierającego kopie: aktualnej uchwały rady gminy przyjmującej program, część programu, w której wymieniony jest projekt objęty wnioskiem o dofinansowanie</w:t>
      </w:r>
      <w:r w:rsidR="00095D85">
        <w:rPr>
          <w:rFonts w:ascii="Arial Narrow" w:hAnsi="Arial Narrow" w:cs="Arial"/>
          <w:sz w:val="20"/>
          <w:szCs w:val="20"/>
        </w:rPr>
        <w:t>,</w:t>
      </w:r>
      <w:r w:rsidR="00420807" w:rsidRPr="005E03AA">
        <w:rPr>
          <w:rFonts w:ascii="Arial Narrow" w:hAnsi="Arial Narrow" w:cs="Arial"/>
          <w:sz w:val="20"/>
          <w:szCs w:val="20"/>
        </w:rPr>
        <w:t xml:space="preserve"> w której wskazane są granice obszaru </w:t>
      </w:r>
      <w:r w:rsidR="00420807" w:rsidRPr="00155DCF">
        <w:rPr>
          <w:rFonts w:ascii="Arial Narrow" w:hAnsi="Arial Narrow" w:cs="Arial"/>
          <w:sz w:val="20"/>
          <w:szCs w:val="20"/>
        </w:rPr>
        <w:t>rewitalizacji</w:t>
      </w:r>
      <w:r w:rsidR="00095D85">
        <w:rPr>
          <w:rFonts w:ascii="Arial Narrow" w:hAnsi="Arial Narrow" w:cs="Arial"/>
          <w:sz w:val="20"/>
          <w:szCs w:val="20"/>
        </w:rPr>
        <w:t xml:space="preserve"> oraz w której znajdują się informacje niezbędne do dokonania oceny merytorycznej (w zakresie wpływu projektu na przezwyciężenie zjawisk negatywnych zdefiniowanych w programie)</w:t>
      </w:r>
      <w:r w:rsidR="00420807" w:rsidRPr="00155DCF">
        <w:rPr>
          <w:rFonts w:ascii="Arial Narrow" w:hAnsi="Arial Narrow" w:cs="Arial"/>
          <w:sz w:val="20"/>
          <w:szCs w:val="20"/>
        </w:rPr>
        <w:t>.</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420807"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321E4C">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6601940A"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0DDFC2B"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6E0A2C47"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36F9E272" w:rsidR="00420807" w:rsidRPr="005E03AA" w:rsidRDefault="00420807" w:rsidP="00256AB9">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w:t>
      </w:r>
      <w:r w:rsidR="002841E4">
        <w:rPr>
          <w:rFonts w:ascii="Arial Narrow" w:hAnsi="Arial Narrow"/>
          <w:sz w:val="20"/>
          <w:szCs w:val="20"/>
        </w:rPr>
        <w:t>20</w:t>
      </w:r>
      <w:r w:rsidR="000E2ADB" w:rsidRPr="000E2ADB">
        <w:rPr>
          <w:rFonts w:ascii="Arial Narrow" w:hAnsi="Arial Narrow"/>
          <w:sz w:val="20"/>
          <w:szCs w:val="20"/>
        </w:rPr>
        <w:t xml:space="preserve"> r., poz. 1</w:t>
      </w:r>
      <w:r w:rsidR="002841E4">
        <w:rPr>
          <w:rFonts w:ascii="Arial Narrow" w:hAnsi="Arial Narrow"/>
          <w:sz w:val="20"/>
          <w:szCs w:val="20"/>
        </w:rPr>
        <w:t>363</w:t>
      </w:r>
      <w:r w:rsidRPr="005E03AA">
        <w:rPr>
          <w:rFonts w:ascii="Arial Narrow" w:hAnsi="Arial Narrow"/>
          <w:sz w:val="20"/>
          <w:szCs w:val="20"/>
        </w:rPr>
        <w:t>).</w:t>
      </w:r>
    </w:p>
    <w:p w14:paraId="5F5EB1D8" w14:textId="77777777" w:rsidR="00420807" w:rsidRPr="005E03AA" w:rsidRDefault="00420807" w:rsidP="00256AB9">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62C3FE9" w:rsidR="00420807" w:rsidRPr="005E03AA" w:rsidRDefault="00420807" w:rsidP="00321E4C">
      <w:pPr>
        <w:pStyle w:val="Tekstkomentarza"/>
        <w:spacing w:before="120"/>
        <w:jc w:val="both"/>
        <w:rPr>
          <w:rFonts w:ascii="Arial Narrow" w:hAnsi="Arial Narrow" w:cs="Arial"/>
        </w:rPr>
      </w:pPr>
      <w:r w:rsidRPr="005E03AA">
        <w:rPr>
          <w:rFonts w:ascii="Arial Narrow" w:hAnsi="Arial Narrow"/>
        </w:rPr>
        <w:lastRenderedPageBreak/>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68ED9" w14:textId="77777777" w:rsidR="008C4FE9" w:rsidRDefault="008C4FE9" w:rsidP="00512F18">
      <w:r>
        <w:separator/>
      </w:r>
    </w:p>
  </w:endnote>
  <w:endnote w:type="continuationSeparator" w:id="0">
    <w:p w14:paraId="383333D3" w14:textId="77777777" w:rsidR="008C4FE9" w:rsidRDefault="008C4FE9" w:rsidP="00512F18">
      <w:r>
        <w:continuationSeparator/>
      </w:r>
    </w:p>
  </w:endnote>
  <w:endnote w:type="continuationNotice" w:id="1">
    <w:p w14:paraId="0BE90DDB" w14:textId="77777777" w:rsidR="008C4FE9" w:rsidRDefault="008C4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7AB99761" w:rsidR="008C4FE9" w:rsidRDefault="008C4FE9">
    <w:pPr>
      <w:pStyle w:val="Stopka"/>
      <w:jc w:val="right"/>
    </w:pPr>
    <w:r>
      <w:fldChar w:fldCharType="begin"/>
    </w:r>
    <w:r>
      <w:instrText>PAGE   \* MERGEFORMAT</w:instrText>
    </w:r>
    <w:r>
      <w:fldChar w:fldCharType="separate"/>
    </w:r>
    <w:r w:rsidR="0024777D">
      <w:rPr>
        <w:noProof/>
      </w:rPr>
      <w:t>22</w:t>
    </w:r>
    <w:r>
      <w:rPr>
        <w:noProof/>
      </w:rPr>
      <w:fldChar w:fldCharType="end"/>
    </w:r>
  </w:p>
  <w:p w14:paraId="0CF28406" w14:textId="77777777" w:rsidR="008C4FE9" w:rsidRDefault="008C4FE9">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1BD7" w14:textId="77777777" w:rsidR="008C4FE9" w:rsidRDefault="008C4FE9" w:rsidP="00512F18">
      <w:r>
        <w:separator/>
      </w:r>
    </w:p>
  </w:footnote>
  <w:footnote w:type="continuationSeparator" w:id="0">
    <w:p w14:paraId="39BBA23F" w14:textId="77777777" w:rsidR="008C4FE9" w:rsidRDefault="008C4FE9" w:rsidP="00512F18">
      <w:r>
        <w:continuationSeparator/>
      </w:r>
    </w:p>
  </w:footnote>
  <w:footnote w:type="continuationNotice" w:id="1">
    <w:p w14:paraId="766110D2" w14:textId="77777777" w:rsidR="008C4FE9" w:rsidRDefault="008C4FE9"/>
  </w:footnote>
  <w:footnote w:id="2">
    <w:p w14:paraId="1FDEBE56"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254A3036"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8C4FE9" w:rsidRPr="006B6FC2" w:rsidRDefault="008C4FE9"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8C4FE9" w:rsidRPr="006B6FC2" w:rsidRDefault="008C4FE9"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8C4FE9" w:rsidRPr="006B6FC2" w:rsidRDefault="008C4FE9"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2A284090" w:rsidR="008C4FE9" w:rsidRPr="006B6FC2" w:rsidRDefault="008C4FE9"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8C4FE9" w:rsidRPr="006B6FC2" w:rsidRDefault="008C4FE9"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6541AFF3"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34733D07" w14:textId="11356EB9"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8C4FE9" w:rsidRPr="006B6FC2" w:rsidRDefault="008C4FE9"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8C4FE9" w:rsidRPr="006B6FC2" w:rsidRDefault="008C4FE9"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2407DCBD"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05916DA" w14:textId="7F965F8A" w:rsidR="008C4FE9" w:rsidRPr="006B6FC2" w:rsidRDefault="008C4FE9"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DD09F3A" w:rsidR="008C4FE9" w:rsidRDefault="008C4FE9"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68D8802" w14:textId="77777777" w:rsidR="008C4FE9" w:rsidRPr="006B6FC2" w:rsidRDefault="008C4FE9"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8C4FE9" w:rsidRPr="006B6FC2" w:rsidRDefault="008C4FE9"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00659F30"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00BF199B">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662718DD" w:rsidR="008C4FE9" w:rsidRDefault="0024777D" w:rsidP="00446013">
      <w:pPr>
        <w:pStyle w:val="Tekstprzypisudolnego"/>
        <w:jc w:val="both"/>
      </w:pPr>
      <w:hyperlink r:id="rId2" w:history="1">
        <w:r w:rsidR="008C4FE9" w:rsidRPr="006B6FC2">
          <w:rPr>
            <w:rStyle w:val="Hipercze"/>
            <w:rFonts w:ascii="Arial Narrow" w:hAnsi="Arial Narrow" w:cs="Arial"/>
            <w:sz w:val="18"/>
            <w:szCs w:val="18"/>
          </w:rPr>
          <w:t>http://ec.europa.eu/clima/policies/adaptation/what/docs/non_paper_guidelines_project_managers_en.pdf</w:t>
        </w:r>
      </w:hyperlink>
      <w:r w:rsidR="008C4FE9"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C4FE9" w:rsidRPr="006B6FC2">
          <w:rPr>
            <w:rStyle w:val="Hipercze"/>
            <w:rFonts w:ascii="Arial Narrow" w:hAnsi="Arial Narrow" w:cs="Arial"/>
            <w:sz w:val="18"/>
            <w:szCs w:val="18"/>
          </w:rPr>
          <w:t>http://ec.europa.eu/environment/eia/home.htm</w:t>
        </w:r>
      </w:hyperlink>
    </w:p>
  </w:footnote>
  <w:footnote w:id="22">
    <w:p w14:paraId="14D8F66D" w14:textId="04F1BDC4" w:rsidR="008C4FE9" w:rsidRPr="006B6FC2" w:rsidRDefault="008C4FE9"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p>
    <w:p w14:paraId="62726952" w14:textId="148EBE1A" w:rsidR="008C4FE9" w:rsidRDefault="008C4FE9"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3F51B1"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46E9FD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 Załącznik nie dotyczy Wnioskodawcy/partnera, który jest jednostką samorządu terytorialnego lub państwową jednostką budżetową, jeśli nie ubiega się o pomoc publiczną (w tym de minimis).</w:t>
      </w:r>
    </w:p>
  </w:footnote>
  <w:footnote w:id="25">
    <w:p w14:paraId="5E8A7D0D"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36D9CEA9"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00BF199B">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5EAACC" w:rsidR="008C4FE9" w:rsidRDefault="008C4FE9" w:rsidP="00ED5464">
      <w:pPr>
        <w:pStyle w:val="Tekstprzypisudolnego"/>
      </w:pPr>
      <w:r w:rsidRPr="004054B5">
        <w:rPr>
          <w:rStyle w:val="Odwoanieprzypisudolnego"/>
          <w:rFonts w:ascii="Arial Narrow" w:hAnsi="Arial Narrow"/>
          <w:sz w:val="18"/>
          <w:szCs w:val="18"/>
        </w:rPr>
        <w:footnoteRef/>
      </w:r>
      <w:r w:rsidR="00BF199B">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8C4FE9" w:rsidRDefault="008C4FE9"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8C4FE9" w:rsidRDefault="008C4FE9"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1F4FAD39" w:rsidR="008C4FE9" w:rsidRDefault="008C4FE9"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598A0787"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01F2C55C" w:rsidR="008C4FE9" w:rsidRDefault="008C4FE9"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8C4FE9" w:rsidRDefault="008C4FE9"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8C4FE9" w:rsidRDefault="008C4FE9"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8C4FE9" w:rsidRDefault="008C4FE9"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8C4FE9" w:rsidRDefault="008C4FE9"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8C4FE9" w:rsidRDefault="008C4FE9"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8C4FE9" w:rsidRPr="008D5991" w:rsidRDefault="008C4FE9"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8C4FE9" w:rsidRDefault="008C4FE9"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431FB121" w:rsidR="008C4FE9" w:rsidRDefault="008C4FE9"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8C4FE9" w:rsidRDefault="008C4FE9"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31DB15FB" w:rsidR="008C4FE9" w:rsidRDefault="008C4FE9"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0B41BE0F"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00BF199B">
        <w:rPr>
          <w:rFonts w:ascii="Arial Narrow" w:hAnsi="Arial Narrow"/>
          <w:bCs/>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688530A2"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8C4FE9" w:rsidRPr="004054B5" w:rsidRDefault="008C4FE9"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8C4FE9" w:rsidRPr="004054B5" w:rsidRDefault="008C4FE9"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8C4FE9" w:rsidRDefault="008C4FE9"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8C4FE9" w:rsidRDefault="008C4FE9"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0647C1F2" w:rsidR="008C4FE9" w:rsidRPr="004054B5" w:rsidRDefault="008C4FE9"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 xml:space="preserve">w sprawie informacji przekazywanych w celu wydania opinii o planowanej pomocy </w:t>
      </w:r>
      <w:r w:rsidR="00BF199B" w:rsidRPr="004054B5">
        <w:rPr>
          <w:rFonts w:ascii="Arial Narrow" w:hAnsi="Arial Narrow"/>
          <w:bCs/>
          <w:i/>
          <w:sz w:val="18"/>
          <w:szCs w:val="18"/>
        </w:rPr>
        <w:t>publicznej</w:t>
      </w:r>
      <w:r w:rsidR="00BF199B" w:rsidRPr="004054B5">
        <w:rPr>
          <w:rFonts w:ascii="Arial Narrow" w:hAnsi="Arial Narrow"/>
          <w:bCs/>
          <w:sz w:val="18"/>
          <w:szCs w:val="18"/>
        </w:rPr>
        <w:t>,</w:t>
      </w:r>
      <w:r w:rsidR="00BF199B" w:rsidRPr="004054B5">
        <w:rPr>
          <w:rFonts w:ascii="Arial Narrow" w:hAnsi="Arial Narrow"/>
          <w:sz w:val="18"/>
          <w:szCs w:val="18"/>
        </w:rPr>
        <w:t xml:space="preserve"> niezbędnych</w:t>
      </w:r>
      <w:r w:rsidRPr="004054B5">
        <w:rPr>
          <w:rFonts w:ascii="Arial Narrow" w:hAnsi="Arial Narrow"/>
          <w:sz w:val="18"/>
          <w:szCs w:val="18"/>
        </w:rPr>
        <w:t xml:space="preserve"> do wydania opinii o planowanej pomocy przez Prezesa Urzędu Ochrony Konkurencji i Konsumentów.</w:t>
      </w:r>
    </w:p>
    <w:p w14:paraId="008F920F" w14:textId="77777777" w:rsidR="008C4FE9" w:rsidRDefault="008C4FE9"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8C4FE9" w:rsidRDefault="008C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1"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3"/>
  </w:num>
  <w:num w:numId="3">
    <w:abstractNumId w:val="10"/>
  </w:num>
  <w:num w:numId="4">
    <w:abstractNumId w:val="19"/>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25"/>
  </w:num>
  <w:num w:numId="11">
    <w:abstractNumId w:val="20"/>
    <w:lvlOverride w:ilvl="0">
      <w:startOverride w:val="1"/>
    </w:lvlOverride>
  </w:num>
  <w:num w:numId="12">
    <w:abstractNumId w:val="20"/>
  </w:num>
  <w:num w:numId="13">
    <w:abstractNumId w:val="6"/>
  </w:num>
  <w:num w:numId="14">
    <w:abstractNumId w:val="18"/>
  </w:num>
  <w:num w:numId="15">
    <w:abstractNumId w:val="22"/>
  </w:num>
  <w:num w:numId="16">
    <w:abstractNumId w:val="17"/>
  </w:num>
  <w:num w:numId="17">
    <w:abstractNumId w:val="30"/>
  </w:num>
  <w:num w:numId="18">
    <w:abstractNumId w:val="21"/>
  </w:num>
  <w:num w:numId="19">
    <w:abstractNumId w:val="32"/>
  </w:num>
  <w:num w:numId="20">
    <w:abstractNumId w:val="1"/>
  </w:num>
  <w:num w:numId="21">
    <w:abstractNumId w:val="9"/>
  </w:num>
  <w:num w:numId="22">
    <w:abstractNumId w:val="15"/>
  </w:num>
  <w:num w:numId="23">
    <w:abstractNumId w:val="5"/>
  </w:num>
  <w:num w:numId="24">
    <w:abstractNumId w:val="16"/>
  </w:num>
  <w:num w:numId="25">
    <w:abstractNumId w:val="8"/>
  </w:num>
  <w:num w:numId="26">
    <w:abstractNumId w:val="12"/>
  </w:num>
  <w:num w:numId="27">
    <w:abstractNumId w:val="23"/>
  </w:num>
  <w:num w:numId="28">
    <w:abstractNumId w:val="27"/>
  </w:num>
  <w:num w:numId="29">
    <w:abstractNumId w:val="4"/>
  </w:num>
  <w:num w:numId="30">
    <w:abstractNumId w:val="26"/>
  </w:num>
  <w:num w:numId="31">
    <w:abstractNumId w:val="28"/>
  </w:num>
  <w:num w:numId="32">
    <w:abstractNumId w:val="29"/>
  </w:num>
  <w:num w:numId="33">
    <w:abstractNumId w:val="31"/>
  </w:num>
  <w:num w:numId="34">
    <w:abstractNumId w:val="3"/>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C95"/>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47B7F"/>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17A"/>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5D4"/>
    <w:rsid w:val="00095720"/>
    <w:rsid w:val="0009599B"/>
    <w:rsid w:val="00095B2F"/>
    <w:rsid w:val="00095D85"/>
    <w:rsid w:val="00095FA7"/>
    <w:rsid w:val="00096399"/>
    <w:rsid w:val="000966A9"/>
    <w:rsid w:val="000A0B28"/>
    <w:rsid w:val="000A0CE3"/>
    <w:rsid w:val="000A1D1B"/>
    <w:rsid w:val="000A2022"/>
    <w:rsid w:val="000A240B"/>
    <w:rsid w:val="000A2E9A"/>
    <w:rsid w:val="000A592A"/>
    <w:rsid w:val="000A6077"/>
    <w:rsid w:val="000A66FA"/>
    <w:rsid w:val="000A68F7"/>
    <w:rsid w:val="000A79AB"/>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4B40"/>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C9A"/>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6892"/>
    <w:rsid w:val="00127ADC"/>
    <w:rsid w:val="00127B9C"/>
    <w:rsid w:val="00127BBC"/>
    <w:rsid w:val="00132468"/>
    <w:rsid w:val="001325F2"/>
    <w:rsid w:val="00132C1B"/>
    <w:rsid w:val="00132DBC"/>
    <w:rsid w:val="001341DB"/>
    <w:rsid w:val="001347E0"/>
    <w:rsid w:val="001359FB"/>
    <w:rsid w:val="0013642E"/>
    <w:rsid w:val="00137666"/>
    <w:rsid w:val="00137BB6"/>
    <w:rsid w:val="00137F47"/>
    <w:rsid w:val="0014131E"/>
    <w:rsid w:val="001414A8"/>
    <w:rsid w:val="00141C4A"/>
    <w:rsid w:val="00142196"/>
    <w:rsid w:val="001425B7"/>
    <w:rsid w:val="00142B06"/>
    <w:rsid w:val="00143A64"/>
    <w:rsid w:val="0014447B"/>
    <w:rsid w:val="00144F42"/>
    <w:rsid w:val="0014518A"/>
    <w:rsid w:val="00146AA3"/>
    <w:rsid w:val="00146CBF"/>
    <w:rsid w:val="00147102"/>
    <w:rsid w:val="00147616"/>
    <w:rsid w:val="00147E5A"/>
    <w:rsid w:val="00150461"/>
    <w:rsid w:val="001515E5"/>
    <w:rsid w:val="00151802"/>
    <w:rsid w:val="00152311"/>
    <w:rsid w:val="00154A2C"/>
    <w:rsid w:val="001551CC"/>
    <w:rsid w:val="00155DCF"/>
    <w:rsid w:val="00156449"/>
    <w:rsid w:val="00156A8C"/>
    <w:rsid w:val="00161065"/>
    <w:rsid w:val="00161855"/>
    <w:rsid w:val="00162DE4"/>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5CBF"/>
    <w:rsid w:val="001B601F"/>
    <w:rsid w:val="001B7300"/>
    <w:rsid w:val="001C2710"/>
    <w:rsid w:val="001C282F"/>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F81"/>
    <w:rsid w:val="00210A66"/>
    <w:rsid w:val="00210A6D"/>
    <w:rsid w:val="002113B3"/>
    <w:rsid w:val="00211A27"/>
    <w:rsid w:val="0021333F"/>
    <w:rsid w:val="00213579"/>
    <w:rsid w:val="0021451F"/>
    <w:rsid w:val="00216F6E"/>
    <w:rsid w:val="00217A0B"/>
    <w:rsid w:val="00222050"/>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4777D"/>
    <w:rsid w:val="002504A7"/>
    <w:rsid w:val="002506C2"/>
    <w:rsid w:val="00250A19"/>
    <w:rsid w:val="00250F6F"/>
    <w:rsid w:val="002511E5"/>
    <w:rsid w:val="00252037"/>
    <w:rsid w:val="0025412B"/>
    <w:rsid w:val="00255071"/>
    <w:rsid w:val="00255B55"/>
    <w:rsid w:val="00256AB9"/>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1E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21E"/>
    <w:rsid w:val="002A0813"/>
    <w:rsid w:val="002A145D"/>
    <w:rsid w:val="002A159D"/>
    <w:rsid w:val="002A1735"/>
    <w:rsid w:val="002A1D67"/>
    <w:rsid w:val="002A22B8"/>
    <w:rsid w:val="002A27C5"/>
    <w:rsid w:val="002A2B60"/>
    <w:rsid w:val="002A33AB"/>
    <w:rsid w:val="002A3877"/>
    <w:rsid w:val="002A4BE1"/>
    <w:rsid w:val="002A5B0F"/>
    <w:rsid w:val="002A650C"/>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1E4C"/>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2D78"/>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0685"/>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375"/>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83A"/>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36C"/>
    <w:rsid w:val="00532BAB"/>
    <w:rsid w:val="00533147"/>
    <w:rsid w:val="005335BF"/>
    <w:rsid w:val="00533CBA"/>
    <w:rsid w:val="00533F35"/>
    <w:rsid w:val="005349AD"/>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51C9"/>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3A4C"/>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AB8"/>
    <w:rsid w:val="005A7D79"/>
    <w:rsid w:val="005B2444"/>
    <w:rsid w:val="005B2A0E"/>
    <w:rsid w:val="005B5160"/>
    <w:rsid w:val="005B65C8"/>
    <w:rsid w:val="005B689E"/>
    <w:rsid w:val="005B75CF"/>
    <w:rsid w:val="005B7CA7"/>
    <w:rsid w:val="005C08AE"/>
    <w:rsid w:val="005C0ED6"/>
    <w:rsid w:val="005C1B42"/>
    <w:rsid w:val="005C1C1F"/>
    <w:rsid w:val="005C23F3"/>
    <w:rsid w:val="005C2EB7"/>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6C2"/>
    <w:rsid w:val="00624B15"/>
    <w:rsid w:val="006257BF"/>
    <w:rsid w:val="0062584E"/>
    <w:rsid w:val="006270D7"/>
    <w:rsid w:val="006270FA"/>
    <w:rsid w:val="00627A80"/>
    <w:rsid w:val="00630635"/>
    <w:rsid w:val="006307B5"/>
    <w:rsid w:val="006332E6"/>
    <w:rsid w:val="0063340C"/>
    <w:rsid w:val="006334FD"/>
    <w:rsid w:val="0063632E"/>
    <w:rsid w:val="00640841"/>
    <w:rsid w:val="00641DE9"/>
    <w:rsid w:val="00642EE4"/>
    <w:rsid w:val="00642FC8"/>
    <w:rsid w:val="00643B0B"/>
    <w:rsid w:val="00646AD9"/>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5F1"/>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1861"/>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FE9"/>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490"/>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30E3"/>
    <w:rsid w:val="00945E13"/>
    <w:rsid w:val="009479E5"/>
    <w:rsid w:val="0095066C"/>
    <w:rsid w:val="00950795"/>
    <w:rsid w:val="00950BD4"/>
    <w:rsid w:val="00951625"/>
    <w:rsid w:val="00951A50"/>
    <w:rsid w:val="00951A68"/>
    <w:rsid w:val="00951B87"/>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1778"/>
    <w:rsid w:val="009C2026"/>
    <w:rsid w:val="009C291D"/>
    <w:rsid w:val="009C2D8A"/>
    <w:rsid w:val="009C3CFB"/>
    <w:rsid w:val="009C3ECB"/>
    <w:rsid w:val="009C412E"/>
    <w:rsid w:val="009C4743"/>
    <w:rsid w:val="009C535A"/>
    <w:rsid w:val="009C5508"/>
    <w:rsid w:val="009C634D"/>
    <w:rsid w:val="009C65DB"/>
    <w:rsid w:val="009C6B03"/>
    <w:rsid w:val="009C78DA"/>
    <w:rsid w:val="009D09D2"/>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0FA5"/>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19AD"/>
    <w:rsid w:val="00A32629"/>
    <w:rsid w:val="00A32A93"/>
    <w:rsid w:val="00A32BA0"/>
    <w:rsid w:val="00A35315"/>
    <w:rsid w:val="00A35C7E"/>
    <w:rsid w:val="00A36772"/>
    <w:rsid w:val="00A405D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2F57"/>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1F3"/>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4394"/>
    <w:rsid w:val="00BA5E1A"/>
    <w:rsid w:val="00BA6EF3"/>
    <w:rsid w:val="00BA7A7D"/>
    <w:rsid w:val="00BA7E20"/>
    <w:rsid w:val="00BB0379"/>
    <w:rsid w:val="00BB0391"/>
    <w:rsid w:val="00BB1EA4"/>
    <w:rsid w:val="00BB224F"/>
    <w:rsid w:val="00BB3128"/>
    <w:rsid w:val="00BB35F2"/>
    <w:rsid w:val="00BB4269"/>
    <w:rsid w:val="00BB47A7"/>
    <w:rsid w:val="00BB4D3A"/>
    <w:rsid w:val="00BB4D6D"/>
    <w:rsid w:val="00BB57E1"/>
    <w:rsid w:val="00BB63C7"/>
    <w:rsid w:val="00BB6966"/>
    <w:rsid w:val="00BB7B9A"/>
    <w:rsid w:val="00BC039A"/>
    <w:rsid w:val="00BC06CE"/>
    <w:rsid w:val="00BC120B"/>
    <w:rsid w:val="00BC201E"/>
    <w:rsid w:val="00BC234B"/>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99B"/>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5749"/>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1C"/>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6EFE"/>
    <w:rsid w:val="00DA71A1"/>
    <w:rsid w:val="00DA7B1F"/>
    <w:rsid w:val="00DB106B"/>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CAB"/>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3979"/>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D5D"/>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13A"/>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02B"/>
    <w:rsid w:val="00FA699D"/>
    <w:rsid w:val="00FB09F1"/>
    <w:rsid w:val="00FB0E4C"/>
    <w:rsid w:val="00FB1279"/>
    <w:rsid w:val="00FB27A3"/>
    <w:rsid w:val="00FB4080"/>
    <w:rsid w:val="00FB4E96"/>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5C41"/>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8C4FE9"/>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1"/>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table" w:customStyle="1" w:styleId="Jasnecieniowanie1">
    <w:name w:val="Jasne cieniowanie1"/>
    <w:basedOn w:val="Standardowy"/>
    <w:uiPriority w:val="99"/>
    <w:rsid w:val="009D09D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Nagwek4Znak">
    <w:name w:val="Nagłówek 4 Znak"/>
    <w:basedOn w:val="Domylnaczcionkaakapitu"/>
    <w:link w:val="Nagwek4"/>
    <w:semiHidden/>
    <w:rsid w:val="008C4FE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386689837">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6941-60BB-4DD5-BF75-5B284576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59</Pages>
  <Words>29021</Words>
  <Characters>198629</Characters>
  <Application>Microsoft Office Word</Application>
  <DocSecurity>0</DocSecurity>
  <Lines>1655</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14</cp:revision>
  <cp:lastPrinted>2017-01-09T12:30:00Z</cp:lastPrinted>
  <dcterms:created xsi:type="dcterms:W3CDTF">2017-12-05T09:44:00Z</dcterms:created>
  <dcterms:modified xsi:type="dcterms:W3CDTF">2020-08-25T08:52:00Z</dcterms:modified>
</cp:coreProperties>
</file>